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0617C4" w:rsidR="00066AF8" w:rsidP="3DA18B95" w:rsidRDefault="00066AF8" w14:paraId="75E0BB66" wp14:textId="1CE9A7C8">
      <w:pPr>
        <w:spacing w:after="0"/>
        <w:rPr>
          <w:b w:val="1"/>
          <w:bCs w:val="1"/>
          <w:color w:val="2F5496" w:themeColor="accent5" w:themeTint="FF" w:themeShade="BF"/>
          <w:sz w:val="24"/>
          <w:szCs w:val="24"/>
        </w:rPr>
      </w:pPr>
      <w:r w:rsidRPr="000617C4">
        <w:rPr>
          <w:noProof/>
          <w:sz w:val="24"/>
          <w:szCs w:val="24"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8B248F" wp14:editId="12064790">
            <wp:simplePos x="0" y="0"/>
            <wp:positionH relativeFrom="margin">
              <wp:posOffset>5238750</wp:posOffset>
            </wp:positionH>
            <wp:positionV relativeFrom="paragraph">
              <wp:posOffset>0</wp:posOffset>
            </wp:positionV>
            <wp:extent cx="728980" cy="645795"/>
            <wp:effectExtent l="0" t="0" r="0" b="1905"/>
            <wp:wrapThrough wrapText="bothSides">
              <wp:wrapPolygon edited="0">
                <wp:start x="0" y="0"/>
                <wp:lineTo x="0" y="21027"/>
                <wp:lineTo x="20885" y="21027"/>
                <wp:lineTo x="20885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 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B697BEA" w:rsidR="17CA35A7">
        <w:rPr>
          <w:b w:val="1"/>
          <w:bCs w:val="1"/>
          <w:color w:val="2F5496" w:themeColor="accent5" w:themeShade="BF"/>
          <w:sz w:val="28"/>
          <w:szCs w:val="28"/>
        </w:rPr>
        <w:t xml:space="preserve">Inclusive Education Audit</w:t>
      </w:r>
      <w:r w:rsidRPr="7B697BEA" w:rsidR="7FCCFE06">
        <w:rPr>
          <w:b w:val="1"/>
          <w:bCs w:val="1"/>
          <w:color w:val="2F5496" w:themeColor="accent5" w:themeShade="BF"/>
          <w:sz w:val="28"/>
          <w:szCs w:val="28"/>
        </w:rPr>
        <w:t xml:space="preserve"> – </w:t>
      </w:r>
      <w:r w:rsidRPr="7B697BEA" w:rsidR="7FCCFE06">
        <w:rPr>
          <w:b w:val="1"/>
          <w:bCs w:val="1"/>
          <w:color w:val="2F5496" w:themeColor="accent5" w:themeShade="BF"/>
          <w:sz w:val="28"/>
          <w:szCs w:val="28"/>
        </w:rPr>
        <w:t xml:space="preserve">Alternative Provision Version</w:t>
      </w:r>
      <w:r w:rsidRPr="7B697BEA" w:rsidR="00066AF8">
        <w:rPr>
          <w:b w:val="1"/>
          <w:bCs w:val="1"/>
          <w:color w:val="2F5496" w:themeColor="accent5" w:themeShade="BF"/>
          <w:sz w:val="28"/>
          <w:szCs w:val="28"/>
        </w:rPr>
        <w:t xml:space="preserve"> </w:t>
      </w:r>
      <w:r w:rsidRPr="7B697BEA" w:rsidR="00066AF8">
        <w:rPr>
          <w:b w:val="1"/>
          <w:bCs w:val="1"/>
          <w:color w:val="2F5496" w:themeColor="accent5" w:themeShade="BF"/>
          <w:sz w:val="20"/>
          <w:szCs w:val="20"/>
        </w:rPr>
        <w:t xml:space="preserve"> </w:t>
      </w:r>
      <w:r w:rsidRPr="7B697BEA" w:rsidR="00066AF8">
        <w:rPr>
          <w:b w:val="1"/>
          <w:bCs w:val="1"/>
          <w:color w:val="2F5496" w:themeColor="accent5" w:themeShade="BF"/>
          <w:sz w:val="28"/>
          <w:szCs w:val="28"/>
        </w:rPr>
        <w:t xml:space="preserve">        </w:t>
      </w:r>
      <w:r w:rsidRPr="3DA18B95" w:rsidR="00066AF8">
        <w:rPr>
          <w:b w:val="1"/>
          <w:bCs w:val="1"/>
          <w:color w:val="2F5496" w:themeColor="accent5" w:themeShade="BF"/>
          <w:sz w:val="24"/>
          <w:szCs w:val="24"/>
        </w:rPr>
        <w:t xml:space="preserve">         </w:t>
      </w:r>
    </w:p>
    <w:p xmlns:wp14="http://schemas.microsoft.com/office/word/2010/wordml" w:rsidRPr="000617C4" w:rsidR="00066AF8" w:rsidP="3E5F040C" w:rsidRDefault="00066AF8" w14:paraId="607674BE" wp14:textId="6524D787">
      <w:pPr>
        <w:spacing w:before="0" w:beforeAutospacing="off" w:after="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5" w:themeTint="FF" w:themeShade="BF"/>
          <w:sz w:val="40"/>
          <w:szCs w:val="40"/>
          <w:lang w:val="en-GB"/>
        </w:rPr>
      </w:pPr>
      <w:r w:rsidRPr="3E5F040C" w:rsidR="6EFE2D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5" w:themeTint="FF" w:themeShade="BF"/>
          <w:sz w:val="40"/>
          <w:szCs w:val="40"/>
          <w:lang w:val="en-GB"/>
        </w:rPr>
        <w:t>Parent/Carer Questionnaire</w:t>
      </w:r>
    </w:p>
    <w:p xmlns:wp14="http://schemas.microsoft.com/office/word/2010/wordml" w:rsidRPr="000617C4" w:rsidR="00066AF8" w:rsidP="7B697BEA" w:rsidRDefault="00066AF8" w14:paraId="39A07375" wp14:textId="15C33FD0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B697BEA" w:rsidR="6EFE2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Name of </w:t>
      </w:r>
      <w:r w:rsidRPr="7B697BEA" w:rsidR="5C5459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Alternative Provision</w:t>
      </w:r>
      <w:r w:rsidRPr="7B697BEA" w:rsidR="76939D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setting</w:t>
      </w:r>
      <w:r w:rsidRPr="7B697BEA" w:rsidR="6EFE2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678D8FC6" w:rsidP="7B697BEA" w:rsidRDefault="678D8FC6" w14:paraId="5E268086" w14:textId="4629FF05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B697BEA" w:rsidR="678D8F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Name of </w:t>
      </w:r>
      <w:r w:rsidRPr="7B697BEA" w:rsidR="6F5BC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main </w:t>
      </w:r>
      <w:r w:rsidRPr="7B697BEA" w:rsidR="4B0121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education setting</w:t>
      </w:r>
      <w:r w:rsidRPr="7B697BEA" w:rsidR="608C54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(school or college)</w:t>
      </w:r>
      <w:r w:rsidRPr="7B697BEA" w:rsidR="6F5BC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7B697BEA" w:rsidR="678D8F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RPr="000617C4" w:rsidR="00066AF8" w:rsidP="7B697BEA" w:rsidRDefault="00066AF8" w14:paraId="50D9AD58" wp14:textId="315561E7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B697BEA" w:rsidR="6EFE2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Year group of your child:</w:t>
      </w:r>
    </w:p>
    <w:p xmlns:wp14="http://schemas.microsoft.com/office/word/2010/wordml" w:rsidRPr="000617C4" w:rsidR="00066AF8" w:rsidP="3DA18B95" w:rsidRDefault="00066AF8" w14:paraId="0A37501D" wp14:textId="4364998B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B697BEA" w:rsidR="6EFE2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 of completion:</w:t>
      </w:r>
    </w:p>
    <w:p w:rsidR="7B697BEA" w:rsidP="7B697BEA" w:rsidRDefault="7B697BEA" w14:paraId="4615A3F9" w14:textId="7B43AE20">
      <w:pPr>
        <w:spacing w:after="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C34C44B" w:rsidP="7B697BEA" w:rsidRDefault="1C34C44B" w14:paraId="68E70C9E" w14:textId="480D1208">
      <w:pPr>
        <w:spacing w:after="0" w:line="259" w:lineRule="auto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B697BEA" w:rsidR="1C34C44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note, </w:t>
      </w:r>
      <w:r w:rsidRPr="7B697BEA" w:rsidR="08A890A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questions</w:t>
      </w:r>
      <w:r w:rsidRPr="7B697BEA" w:rsidR="1C34C44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are in relation to the Alternative Provision Setting, not the child’s </w:t>
      </w:r>
      <w:r w:rsidRPr="7B697BEA" w:rsidR="37231CD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main </w:t>
      </w:r>
      <w:r w:rsidRPr="7B697BEA" w:rsidR="0D0296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education setting</w:t>
      </w:r>
      <w:r w:rsidRPr="7B697BEA" w:rsidR="16E41CA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(school or college)</w:t>
      </w:r>
      <w:r w:rsidRPr="7B697BEA" w:rsidR="0D0296D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tbl>
      <w:tblPr>
        <w:tblStyle w:val="TableGrid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0"/>
        <w:gridCol w:w="1020"/>
        <w:gridCol w:w="1020"/>
        <w:gridCol w:w="1020"/>
        <w:gridCol w:w="1020"/>
      </w:tblGrid>
      <w:tr xmlns:wp14="http://schemas.microsoft.com/office/word/2010/wordml" w:rsidR="00066AF8" w:rsidTr="7B697BEA" w14:paraId="1B575717" wp14:textId="77777777">
        <w:tc>
          <w:tcPr>
            <w:tcW w:w="6270" w:type="dxa"/>
            <w:shd w:val="clear" w:color="auto" w:fill="DEEAF6" w:themeFill="accent1" w:themeFillTint="33"/>
            <w:tcMar/>
          </w:tcPr>
          <w:p w:rsidRPr="00066AF8" w:rsidR="00066AF8" w:rsidP="00066AF8" w:rsidRDefault="00066AF8" w14:paraId="58A86C81" wp14:textId="77777777">
            <w:pPr>
              <w:rPr>
                <w:b/>
                <w:sz w:val="24"/>
                <w:szCs w:val="24"/>
              </w:rPr>
            </w:pPr>
            <w:r w:rsidRPr="00066AF8">
              <w:rPr>
                <w:b/>
                <w:sz w:val="24"/>
                <w:szCs w:val="24"/>
              </w:rPr>
              <w:t>Statement</w:t>
            </w:r>
          </w:p>
        </w:tc>
        <w:tc>
          <w:tcPr>
            <w:tcW w:w="1020" w:type="dxa"/>
            <w:shd w:val="clear" w:color="auto" w:fill="DEEAF6" w:themeFill="accent1" w:themeFillTint="33"/>
            <w:tcMar/>
          </w:tcPr>
          <w:p w:rsidRPr="00066AF8" w:rsidR="00066AF8" w:rsidP="00066AF8" w:rsidRDefault="00066AF8" w14:paraId="056EECFE" wp14:textId="77777777">
            <w:pPr>
              <w:jc w:val="center"/>
              <w:rPr>
                <w:b/>
                <w:sz w:val="18"/>
                <w:szCs w:val="18"/>
              </w:rPr>
            </w:pPr>
            <w:r w:rsidRPr="00066AF8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1020" w:type="dxa"/>
            <w:shd w:val="clear" w:color="auto" w:fill="DEEAF6" w:themeFill="accent1" w:themeFillTint="33"/>
            <w:tcMar/>
          </w:tcPr>
          <w:p w:rsidRPr="00066AF8" w:rsidR="00066AF8" w:rsidP="00066AF8" w:rsidRDefault="00066AF8" w14:paraId="1466E3CB" wp14:textId="77777777">
            <w:pPr>
              <w:jc w:val="center"/>
              <w:rPr>
                <w:b/>
                <w:sz w:val="18"/>
                <w:szCs w:val="18"/>
              </w:rPr>
            </w:pPr>
            <w:r w:rsidRPr="00066AF8">
              <w:rPr>
                <w:b/>
                <w:sz w:val="18"/>
                <w:szCs w:val="18"/>
              </w:rPr>
              <w:t>Partly agree</w:t>
            </w:r>
          </w:p>
        </w:tc>
        <w:tc>
          <w:tcPr>
            <w:tcW w:w="1020" w:type="dxa"/>
            <w:shd w:val="clear" w:color="auto" w:fill="DEEAF6" w:themeFill="accent1" w:themeFillTint="33"/>
            <w:tcMar/>
          </w:tcPr>
          <w:p w:rsidRPr="00066AF8" w:rsidR="00066AF8" w:rsidP="00066AF8" w:rsidRDefault="00066AF8" w14:paraId="2FD9E50B" wp14:textId="77777777">
            <w:pPr>
              <w:jc w:val="center"/>
              <w:rPr>
                <w:b/>
                <w:sz w:val="18"/>
                <w:szCs w:val="18"/>
              </w:rPr>
            </w:pPr>
            <w:r w:rsidRPr="00066AF8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020" w:type="dxa"/>
            <w:shd w:val="clear" w:color="auto" w:fill="DEEAF6" w:themeFill="accent1" w:themeFillTint="33"/>
            <w:tcMar/>
          </w:tcPr>
          <w:p w:rsidRPr="00066AF8" w:rsidR="00066AF8" w:rsidP="00066AF8" w:rsidRDefault="00066AF8" w14:paraId="773F148E" wp14:textId="77777777">
            <w:pPr>
              <w:jc w:val="center"/>
              <w:rPr>
                <w:b/>
                <w:sz w:val="18"/>
                <w:szCs w:val="18"/>
              </w:rPr>
            </w:pPr>
            <w:r w:rsidRPr="00066AF8">
              <w:rPr>
                <w:b/>
                <w:sz w:val="18"/>
                <w:szCs w:val="18"/>
              </w:rPr>
              <w:t>Not applicable</w:t>
            </w:r>
          </w:p>
        </w:tc>
      </w:tr>
      <w:tr xmlns:wp14="http://schemas.microsoft.com/office/word/2010/wordml" w:rsidR="00066AF8" w:rsidTr="7B697BEA" w14:paraId="276046D2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3982716A" w14:textId="25B28B1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3B4229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My child is happy and enjoys attending the alternative provision setting.</w:t>
            </w:r>
            <w:r w:rsidRPr="7B697BEA" w:rsidR="2B27DBC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020" w:type="dxa"/>
            <w:tcMar/>
          </w:tcPr>
          <w:p w:rsidR="00066AF8" w:rsidP="00066AF8" w:rsidRDefault="00066AF8" w14:paraId="5DAB6C7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02EB378F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6A05A80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5A39BBE3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3B2228E4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70897A4C" w14:textId="10DECF1E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068A1E0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My child has friends at the alternative provision setting</w:t>
            </w:r>
          </w:p>
        </w:tc>
        <w:tc>
          <w:tcPr>
            <w:tcW w:w="1020" w:type="dxa"/>
            <w:tcMar/>
          </w:tcPr>
          <w:p w:rsidR="00066AF8" w:rsidP="00066AF8" w:rsidRDefault="00066AF8" w14:paraId="41C8F39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72A3D3E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0D0B940D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0E27B00A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9C436B" w:rsidTr="7B697BEA" w14:paraId="18D4DF30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1F8CB50D" w14:textId="59C02A1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697BEA" w:rsidR="7C098FD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am aware of my child’s targets</w:t>
            </w:r>
            <w:r w:rsidRPr="7B697BEA" w:rsidR="29002FF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whilst</w:t>
            </w:r>
            <w:r w:rsidRPr="7B697BEA" w:rsidR="7C098FD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7B697BEA" w:rsidR="1E5C79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at the </w:t>
            </w:r>
            <w:r w:rsidRPr="7B697BEA" w:rsidR="173D643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</w:t>
            </w:r>
            <w:r w:rsidRPr="7B697BEA" w:rsidR="1E5C79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lternative </w:t>
            </w:r>
            <w:r w:rsidRPr="7B697BEA" w:rsidR="7D536CF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</w:t>
            </w:r>
            <w:r w:rsidRPr="7B697BEA" w:rsidR="1E5C79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rovision </w:t>
            </w:r>
            <w:r w:rsidRPr="7B697BEA" w:rsidR="7C098FD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</w:t>
            </w:r>
            <w:r w:rsidRPr="7B697BEA" w:rsidR="776E8B7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nd what is being done to reach them</w:t>
            </w:r>
          </w:p>
        </w:tc>
        <w:tc>
          <w:tcPr>
            <w:tcW w:w="1020" w:type="dxa"/>
            <w:tcMar/>
          </w:tcPr>
          <w:p w:rsidR="009C436B" w:rsidP="00066AF8" w:rsidRDefault="009C436B" w14:paraId="3656B9A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9C436B" w:rsidP="00066AF8" w:rsidRDefault="009C436B" w14:paraId="45FB0818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9C436B" w:rsidP="00066AF8" w:rsidRDefault="009C436B" w14:paraId="049F31C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9C436B" w:rsidP="00066AF8" w:rsidRDefault="009C436B" w14:paraId="53128261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5D43855C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1F8ABA61" w14:textId="7D637F9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7C098FD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feel my child</w:t>
            </w:r>
            <w:r w:rsidRPr="7B697BEA" w:rsidR="7C098FD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is making progress</w:t>
            </w:r>
            <w:r w:rsidRPr="7B697BEA" w:rsidR="7C098FD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7B697BEA" w:rsidR="7C098FD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at the alternative provision setting. </w:t>
            </w:r>
            <w:r w:rsidRPr="7B697BEA" w:rsidR="7C098FD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20" w:type="dxa"/>
            <w:tcMar/>
          </w:tcPr>
          <w:p w:rsidR="00066AF8" w:rsidP="00066AF8" w:rsidRDefault="00066AF8" w14:paraId="62486C0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4101652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4B99056E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1299C43A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557A5524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2FDF2B06" w14:textId="6B35590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7C098FD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know who to contact at the alternative provision setting if I have any concerns.</w:t>
            </w:r>
          </w:p>
        </w:tc>
        <w:tc>
          <w:tcPr>
            <w:tcW w:w="1020" w:type="dxa"/>
            <w:tcMar/>
          </w:tcPr>
          <w:p w:rsidR="00066AF8" w:rsidP="00066AF8" w:rsidRDefault="00066AF8" w14:paraId="4DDBEF00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3461D77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3CF2D8B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0FB78278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105BD45B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0C34C090" w14:textId="1D181113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feel respected by the staff at the alternative provision setting and treated as an equal partner in the education of my child.</w:t>
            </w:r>
          </w:p>
        </w:tc>
        <w:tc>
          <w:tcPr>
            <w:tcW w:w="1020" w:type="dxa"/>
            <w:tcMar/>
          </w:tcPr>
          <w:p w:rsidR="00066AF8" w:rsidP="00066AF8" w:rsidRDefault="00066AF8" w14:paraId="1FC3994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0562CB0E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34CE0A4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62EBF3C5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33CB195F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3E1402B8" w14:textId="492AEFA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697BEA" w:rsidR="25B5FD3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There is effective communication with the alternative provision setting</w:t>
            </w:r>
            <w:r w:rsidRPr="7B697BEA" w:rsidR="32FEBB0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</w:tc>
        <w:tc>
          <w:tcPr>
            <w:tcW w:w="1020" w:type="dxa"/>
            <w:tcMar/>
          </w:tcPr>
          <w:p w:rsidR="00066AF8" w:rsidP="00066AF8" w:rsidRDefault="00066AF8" w14:paraId="6D98A12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2946DB82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5997CC1D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110FFD37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249FBB28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6F29D5B6" w14:textId="154224B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My child’s individual needs are understood by all staff at the alternative provision setting. I feel they have the knowledge and skills to support them.</w:t>
            </w:r>
          </w:p>
        </w:tc>
        <w:tc>
          <w:tcPr>
            <w:tcW w:w="1020" w:type="dxa"/>
            <w:tcMar/>
          </w:tcPr>
          <w:p w:rsidR="00066AF8" w:rsidP="00066AF8" w:rsidRDefault="00066AF8" w14:paraId="6B69937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3FE9F23F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1F72F64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08CE6F91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531A79D3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1ADD1EE3" w14:textId="3D2AC80F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feel that the alternative provision setting has high aspirations for my child.</w:t>
            </w:r>
          </w:p>
        </w:tc>
        <w:tc>
          <w:tcPr>
            <w:tcW w:w="1020" w:type="dxa"/>
            <w:tcMar/>
          </w:tcPr>
          <w:p w:rsidR="00066AF8" w:rsidP="00066AF8" w:rsidRDefault="00066AF8" w14:paraId="61CDCEAD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6BB9E253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23DE523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52E56223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0EAD4133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1993FA87" w14:textId="4EBCFDF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If my child has faced difficulties, the alternative provision setting has supported my child and communicated with me about it, involving specialists if required.</w:t>
            </w:r>
          </w:p>
        </w:tc>
        <w:tc>
          <w:tcPr>
            <w:tcW w:w="1020" w:type="dxa"/>
            <w:tcMar/>
          </w:tcPr>
          <w:p w:rsidR="00066AF8" w:rsidP="00066AF8" w:rsidRDefault="00066AF8" w14:paraId="07547A0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5043CB0F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0745931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6537F28F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3C056560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1D4A395D" w14:textId="3F9FF45F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697BEA" w:rsidR="3F053AA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 alternative provision setting provides a safe and supportive environment for my child.</w:t>
            </w:r>
          </w:p>
        </w:tc>
        <w:tc>
          <w:tcPr>
            <w:tcW w:w="1020" w:type="dxa"/>
            <w:tcMar/>
          </w:tcPr>
          <w:p w:rsidR="00066AF8" w:rsidP="00066AF8" w:rsidRDefault="00066AF8" w14:paraId="6DFB9E20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70DF9E5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44E871B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144A5D23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1EC10DBF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0721A126" w14:textId="70E16F2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am involved in all meetings about my child at the alternative provision setting and am aware of the progress they are making.</w:t>
            </w:r>
          </w:p>
        </w:tc>
        <w:tc>
          <w:tcPr>
            <w:tcW w:w="1020" w:type="dxa"/>
            <w:tcMar/>
          </w:tcPr>
          <w:p w:rsidR="00066AF8" w:rsidP="00066AF8" w:rsidRDefault="00066AF8" w14:paraId="738610E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637805D2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463F29E8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3B7B4B86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506F5D2F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3E9C0554" w14:textId="5E246DC0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The alternative provision setting </w:t>
            </w: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doesn’t</w:t>
            </w: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just focus on my child’s education but supports them to develop socially, emotionally, and physically.</w:t>
            </w:r>
          </w:p>
        </w:tc>
        <w:tc>
          <w:tcPr>
            <w:tcW w:w="1020" w:type="dxa"/>
            <w:tcMar/>
          </w:tcPr>
          <w:p w:rsidR="00066AF8" w:rsidP="00066AF8" w:rsidRDefault="00066AF8" w14:paraId="3A0FF5F2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5630AD6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6182907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2BA226A1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64CABFF3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7D265677" w14:textId="79E61418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 alternative provision setting supports my child to feel good about themselves.</w:t>
            </w:r>
          </w:p>
        </w:tc>
        <w:tc>
          <w:tcPr>
            <w:tcW w:w="1020" w:type="dxa"/>
            <w:tcMar/>
          </w:tcPr>
          <w:p w:rsidR="00066AF8" w:rsidP="00066AF8" w:rsidRDefault="00066AF8" w14:paraId="17AD93B2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0DE4B5B7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66204FF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2DBF0D7D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79AAB0AD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21F5A5BE" w14:textId="01C89F1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The alternative provision setting helps </w:t>
            </w:r>
            <w:r w:rsidRPr="7B697BEA" w:rsidR="4BEE738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all children</w:t>
            </w:r>
            <w:r w:rsidRPr="7B697BEA" w:rsidR="747FC0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to behave well.</w:t>
            </w:r>
          </w:p>
        </w:tc>
        <w:tc>
          <w:tcPr>
            <w:tcW w:w="1020" w:type="dxa"/>
            <w:tcMar/>
          </w:tcPr>
          <w:p w:rsidR="00066AF8" w:rsidP="00066AF8" w:rsidRDefault="00066AF8" w14:paraId="6B62F1B3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02F2C34E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680A4E5D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19219836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42D15727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6FEABDB8" w14:textId="681B2D11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602E05A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 alternative provision setting deals effectively with reports of bullying.</w:t>
            </w:r>
          </w:p>
        </w:tc>
        <w:tc>
          <w:tcPr>
            <w:tcW w:w="1020" w:type="dxa"/>
            <w:tcMar/>
          </w:tcPr>
          <w:p w:rsidR="00066AF8" w:rsidP="00066AF8" w:rsidRDefault="00066AF8" w14:paraId="1231BE67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36FEB5B0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30D7AA6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7196D064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420B7BE4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72BA18DF" w14:textId="1DF6B2BE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26925C7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 alternative provision setting effectively prepares my child for reintegration into mainstream education or transition to further education or employment.</w:t>
            </w:r>
          </w:p>
        </w:tc>
        <w:tc>
          <w:tcPr>
            <w:tcW w:w="1020" w:type="dxa"/>
            <w:tcMar/>
          </w:tcPr>
          <w:p w:rsidR="00066AF8" w:rsidP="00066AF8" w:rsidRDefault="00066AF8" w14:paraId="34FF1C98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6D072C0D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48A2191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6BD18F9B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066AF8" w:rsidTr="7B697BEA" w14:paraId="00423CFD" wp14:textId="77777777">
        <w:tc>
          <w:tcPr>
            <w:tcW w:w="6270" w:type="dxa"/>
            <w:shd w:val="clear" w:color="auto" w:fill="FFF2CC" w:themeFill="accent4" w:themeFillTint="33"/>
            <w:tcMar/>
          </w:tcPr>
          <w:p w:rsidR="3E5F040C" w:rsidP="7B697BEA" w:rsidRDefault="3E5F040C" w14:paraId="52167117" w14:textId="7C293CEF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B697BEA" w:rsidR="0221A34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 alternative provision setting has asked for my opinion or views on how it could improve.</w:t>
            </w:r>
          </w:p>
        </w:tc>
        <w:tc>
          <w:tcPr>
            <w:tcW w:w="1020" w:type="dxa"/>
            <w:tcMar/>
          </w:tcPr>
          <w:p w:rsidR="00066AF8" w:rsidP="00066AF8" w:rsidRDefault="00066AF8" w14:paraId="238601FE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0F3CABC7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5B08B5D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/>
          </w:tcPr>
          <w:p w:rsidR="00066AF8" w:rsidP="00066AF8" w:rsidRDefault="00066AF8" w14:paraId="16DEB4AB" wp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7B697BEA" w:rsidP="7B697BEA" w:rsidRDefault="7B697BEA" w14:paraId="6921F218" w14:textId="178FE6E4">
      <w:pPr>
        <w:pStyle w:val="Normal"/>
        <w:ind w:left="-426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7B697BEA" w:rsidP="7B697BEA" w:rsidRDefault="7B697BEA" w14:paraId="04599EED" w14:textId="405B59B6">
      <w:pPr>
        <w:pStyle w:val="Normal"/>
        <w:ind w:left="-426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366D4D6C" w:rsidP="30E49563" w:rsidRDefault="366D4D6C" w14:paraId="7D20FEA3" w14:textId="600E1894">
      <w:pPr>
        <w:pStyle w:val="Normal"/>
        <w:ind w:left="-426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7B697BEA" w:rsidR="366D4D6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These are areas of Inclusive practice</w:t>
      </w:r>
      <w:r w:rsidRPr="7B697BEA" w:rsidR="20A4725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at the alternative provision</w:t>
      </w:r>
      <w:r w:rsidRPr="7B697BEA" w:rsidR="366D4D6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that I feel are really positive/supporting my child:</w:t>
      </w:r>
    </w:p>
    <w:p w:rsidR="30E49563" w:rsidP="30E49563" w:rsidRDefault="30E49563" w14:paraId="5FD8B0A5" w14:textId="6C2B76B5">
      <w:pPr>
        <w:pStyle w:val="Normal"/>
        <w:ind w:left="-426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30E49563" w:rsidP="30E49563" w:rsidRDefault="30E49563" w14:paraId="19881FB6" w14:textId="48A4C7E3">
      <w:pPr>
        <w:pStyle w:val="Normal"/>
        <w:ind w:left="-426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30E49563" w:rsidP="30E49563" w:rsidRDefault="30E49563" w14:paraId="5C9738B0" w14:textId="0CD61883">
      <w:pPr>
        <w:pStyle w:val="Normal"/>
        <w:ind w:left="-426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30E49563" w:rsidP="30E49563" w:rsidRDefault="30E49563" w14:paraId="5F293C13" w14:textId="2B734533">
      <w:pPr>
        <w:pStyle w:val="Normal"/>
        <w:ind w:left="-426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30E49563" w:rsidP="30E49563" w:rsidRDefault="30E49563" w14:paraId="5582AB62" w14:textId="1EA6C2A2">
      <w:pPr>
        <w:pStyle w:val="Normal"/>
        <w:ind w:left="-426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30E49563" w:rsidP="30E49563" w:rsidRDefault="30E49563" w14:paraId="52DE13E2" w14:textId="5B5B7AE0">
      <w:pPr>
        <w:pStyle w:val="Normal"/>
        <w:ind w:left="-426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30E49563" w:rsidP="30E49563" w:rsidRDefault="30E49563" w14:paraId="40EE0212" w14:textId="2E250D7A">
      <w:pPr>
        <w:pStyle w:val="Normal"/>
        <w:ind w:left="-426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366D4D6C" w:rsidP="30E49563" w:rsidRDefault="366D4D6C" w14:paraId="5F07C326" w14:textId="641639AA">
      <w:pPr>
        <w:pStyle w:val="Normal"/>
        <w:ind w:left="-426"/>
        <w:rPr>
          <w:rFonts w:ascii="Segoe UI" w:hAnsi="Segoe UI" w:eastAsia="Segoe UI" w:cs="Segoe UI"/>
          <w:b w:val="1"/>
          <w:bCs w:val="1"/>
          <w:noProof w:val="0"/>
          <w:sz w:val="21"/>
          <w:szCs w:val="21"/>
          <w:lang w:val="en-GB"/>
        </w:rPr>
      </w:pPr>
      <w:r w:rsidRPr="7B697BEA" w:rsidR="366D4D6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Any suggestions or recommendations for improving Inclusive Practice</w:t>
      </w:r>
      <w:r w:rsidRPr="7B697BEA" w:rsidR="0A71BA81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at the alternative provision</w:t>
      </w:r>
      <w:r w:rsidRPr="7B697BEA" w:rsidR="366D4D6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:</w:t>
      </w:r>
    </w:p>
    <w:sectPr w:rsidRPr="000617C4" w:rsidR="00D00514" w:rsidSect="00066AF8">
      <w:pgSz w:w="11906" w:h="16838" w:orient="portrait"/>
      <w:pgMar w:top="426" w:right="1440" w:bottom="1440" w:left="1440" w:header="708" w:footer="708" w:gutter="0"/>
      <w:cols w:space="708"/>
      <w:docGrid w:linePitch="360"/>
      <w:headerReference w:type="default" r:id="R0e7d48c928cb46fa"/>
      <w:footerReference w:type="default" r:id="Rca376774ba524033"/>
      <w:titlePg w:val="1"/>
      <w:headerReference w:type="first" r:id="Ref0b45010cd74a2a"/>
      <w:footerReference w:type="first" r:id="R51dc2af7809c4b0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3E5F040C" w:rsidTr="7B697BEA" w14:paraId="31871B66">
      <w:trPr>
        <w:trHeight w:val="300"/>
      </w:trPr>
      <w:tc>
        <w:tcPr>
          <w:tcW w:w="3005" w:type="dxa"/>
          <w:tcMar/>
        </w:tcPr>
        <w:p w:rsidR="3E5F040C" w:rsidP="3E5F040C" w:rsidRDefault="3E5F040C" w14:paraId="21C7A637" w14:textId="668FB1F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E5F040C" w:rsidP="3E5F040C" w:rsidRDefault="3E5F040C" w14:paraId="6080DB13" w14:textId="0E6F85C4">
          <w:pPr>
            <w:pStyle w:val="Header"/>
            <w:bidi w:val="0"/>
            <w:ind w:right="-115"/>
            <w:jc w:val="right"/>
          </w:pPr>
        </w:p>
      </w:tc>
    </w:tr>
  </w:tbl>
  <w:p w:rsidR="3E5F040C" w:rsidP="3E5F040C" w:rsidRDefault="3E5F040C" w14:paraId="22BE10C7" w14:textId="08C483CB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97BEA" w:rsidTr="7B697BEA" w14:paraId="171A42C6">
      <w:trPr>
        <w:trHeight w:val="300"/>
      </w:trPr>
      <w:tc>
        <w:tcPr>
          <w:tcW w:w="3005" w:type="dxa"/>
          <w:tcMar/>
        </w:tcPr>
        <w:p w:rsidR="7B697BEA" w:rsidP="7B697BEA" w:rsidRDefault="7B697BEA" w14:paraId="1A4B21F2" w14:textId="3FC42017">
          <w:pPr>
            <w:pStyle w:val="Normal"/>
          </w:pPr>
          <w:r w:rsidR="7B697BEA">
            <w:rPr/>
            <w:t>Continued on</w:t>
          </w:r>
          <w:r w:rsidR="7B697BEA">
            <w:rPr/>
            <w:t xml:space="preserve"> next page</w:t>
          </w:r>
        </w:p>
      </w:tc>
      <w:tc>
        <w:tcPr>
          <w:tcW w:w="3005" w:type="dxa"/>
          <w:tcMar/>
        </w:tcPr>
        <w:p w:rsidR="7B697BEA" w:rsidP="7B697BEA" w:rsidRDefault="7B697BEA" w14:paraId="0B5D7A13" w14:textId="4CFF9D1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B697BEA" w:rsidP="7B697BEA" w:rsidRDefault="7B697BEA" w14:paraId="60529D7D" w14:textId="741D030C">
          <w:pPr>
            <w:pStyle w:val="Header"/>
            <w:bidi w:val="0"/>
            <w:ind w:right="-115"/>
            <w:jc w:val="right"/>
          </w:pPr>
        </w:p>
      </w:tc>
    </w:tr>
  </w:tbl>
  <w:p w:rsidR="7B697BEA" w:rsidP="7B697BEA" w:rsidRDefault="7B697BEA" w14:paraId="3BD1B006" w14:textId="4DBEE2D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5F040C" w:rsidTr="3E5F040C" w14:paraId="2EE4ED05">
      <w:trPr>
        <w:trHeight w:val="300"/>
      </w:trPr>
      <w:tc>
        <w:tcPr>
          <w:tcW w:w="3005" w:type="dxa"/>
          <w:tcMar/>
        </w:tcPr>
        <w:p w:rsidR="3E5F040C" w:rsidP="3E5F040C" w:rsidRDefault="3E5F040C" w14:paraId="17013F45" w14:textId="2B9BF62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E5F040C" w:rsidP="3E5F040C" w:rsidRDefault="3E5F040C" w14:paraId="45FADBE4" w14:textId="54194A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E5F040C" w:rsidP="3E5F040C" w:rsidRDefault="3E5F040C" w14:paraId="5845FB89" w14:textId="7D67EDDB">
          <w:pPr>
            <w:pStyle w:val="Header"/>
            <w:bidi w:val="0"/>
            <w:ind w:right="-115"/>
            <w:jc w:val="right"/>
          </w:pPr>
        </w:p>
      </w:tc>
    </w:tr>
  </w:tbl>
  <w:p w:rsidR="3E5F040C" w:rsidP="3E5F040C" w:rsidRDefault="3E5F040C" w14:paraId="6EEC7BC9" w14:textId="6BB6E9E4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97BEA" w:rsidTr="7B697BEA" w14:paraId="2AE11036">
      <w:trPr>
        <w:trHeight w:val="300"/>
      </w:trPr>
      <w:tc>
        <w:tcPr>
          <w:tcW w:w="3005" w:type="dxa"/>
          <w:tcMar/>
        </w:tcPr>
        <w:p w:rsidR="7B697BEA" w:rsidP="7B697BEA" w:rsidRDefault="7B697BEA" w14:paraId="28D7ADD3" w14:textId="2805F65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B697BEA" w:rsidP="7B697BEA" w:rsidRDefault="7B697BEA" w14:paraId="1D43186A" w14:textId="481E6DA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B697BEA" w:rsidP="7B697BEA" w:rsidRDefault="7B697BEA" w14:paraId="4A51311A" w14:textId="70B9C968">
          <w:pPr>
            <w:pStyle w:val="Header"/>
            <w:bidi w:val="0"/>
            <w:ind w:right="-115"/>
            <w:jc w:val="right"/>
          </w:pPr>
        </w:p>
      </w:tc>
    </w:tr>
  </w:tbl>
  <w:p w:rsidR="7B697BEA" w:rsidP="7B697BEA" w:rsidRDefault="7B697BEA" w14:paraId="094DEE02" w14:textId="01BBB2E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KXOe9d0" int2:invalidationBookmarkName="" int2:hashCode="NZyFr9UBPaHvBg" int2:id="NqEtHiFl">
      <int2:state int2:type="AugLoop_Text_Critique" int2:value="Rejected"/>
    </int2:bookmark>
    <int2:bookmark int2:bookmarkName="_Int_odP1Z0Ix" int2:invalidationBookmarkName="" int2:hashCode="JATuZl051/2cKS" int2:id="9EhJQIAQ">
      <int2:state int2:type="AugLoop_Text_Critique" int2:value="Rejected"/>
    </int2:bookmark>
    <int2:bookmark int2:bookmarkName="_Int_JEuI6Tst" int2:invalidationBookmarkName="" int2:hashCode="w40nSfRti92FwB" int2:id="wYEMrSwE">
      <int2:state int2:type="AugLoop_Text_Critique" int2:value="Rejected"/>
    </int2:bookmark>
    <int2:bookmark int2:bookmarkName="_Int_L0m30Mpj" int2:invalidationBookmarkName="" int2:hashCode="1u7H4AQbdg/YvJ" int2:id="sIrLngAy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1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F8"/>
    <w:rsid w:val="000617C4"/>
    <w:rsid w:val="00066AF8"/>
    <w:rsid w:val="00132650"/>
    <w:rsid w:val="00136712"/>
    <w:rsid w:val="001B744C"/>
    <w:rsid w:val="003F7F10"/>
    <w:rsid w:val="00826BEA"/>
    <w:rsid w:val="00942A3E"/>
    <w:rsid w:val="0099137F"/>
    <w:rsid w:val="009C436B"/>
    <w:rsid w:val="00A26410"/>
    <w:rsid w:val="00C22DE0"/>
    <w:rsid w:val="00DB6449"/>
    <w:rsid w:val="0221A34E"/>
    <w:rsid w:val="04C14548"/>
    <w:rsid w:val="068A1E0B"/>
    <w:rsid w:val="06B10656"/>
    <w:rsid w:val="08A890AC"/>
    <w:rsid w:val="09E5FD1F"/>
    <w:rsid w:val="0A71BA81"/>
    <w:rsid w:val="0C55D690"/>
    <w:rsid w:val="0D0296D0"/>
    <w:rsid w:val="16E41CA5"/>
    <w:rsid w:val="173D6434"/>
    <w:rsid w:val="17CA35A7"/>
    <w:rsid w:val="18DDD6E4"/>
    <w:rsid w:val="197599D8"/>
    <w:rsid w:val="1C34C44B"/>
    <w:rsid w:val="1CDD3737"/>
    <w:rsid w:val="1E5C79A5"/>
    <w:rsid w:val="20A47250"/>
    <w:rsid w:val="22725A8E"/>
    <w:rsid w:val="234C3BB0"/>
    <w:rsid w:val="23C9409A"/>
    <w:rsid w:val="24FDA234"/>
    <w:rsid w:val="25B5FD30"/>
    <w:rsid w:val="26925C72"/>
    <w:rsid w:val="27D94F20"/>
    <w:rsid w:val="29002FFD"/>
    <w:rsid w:val="2B27DBCF"/>
    <w:rsid w:val="2D7D5C02"/>
    <w:rsid w:val="306769A2"/>
    <w:rsid w:val="30E49563"/>
    <w:rsid w:val="32FEBB0D"/>
    <w:rsid w:val="35267E7C"/>
    <w:rsid w:val="35FE9D36"/>
    <w:rsid w:val="366D4D6C"/>
    <w:rsid w:val="37231CD2"/>
    <w:rsid w:val="37247B85"/>
    <w:rsid w:val="372C14EA"/>
    <w:rsid w:val="38E2F701"/>
    <w:rsid w:val="39495D83"/>
    <w:rsid w:val="39B9EFDF"/>
    <w:rsid w:val="3B42291B"/>
    <w:rsid w:val="3DA18B95"/>
    <w:rsid w:val="3E5F040C"/>
    <w:rsid w:val="3F053AAA"/>
    <w:rsid w:val="40185338"/>
    <w:rsid w:val="442FB99F"/>
    <w:rsid w:val="4B0121D8"/>
    <w:rsid w:val="4B35691E"/>
    <w:rsid w:val="4BEE738D"/>
    <w:rsid w:val="50A09533"/>
    <w:rsid w:val="54A3446A"/>
    <w:rsid w:val="57A28C0C"/>
    <w:rsid w:val="58392C3B"/>
    <w:rsid w:val="588B9A08"/>
    <w:rsid w:val="5A266047"/>
    <w:rsid w:val="5C54593C"/>
    <w:rsid w:val="5CD1C0C0"/>
    <w:rsid w:val="5DE1E1B2"/>
    <w:rsid w:val="5F90BC79"/>
    <w:rsid w:val="602E05A1"/>
    <w:rsid w:val="608C5455"/>
    <w:rsid w:val="646DB645"/>
    <w:rsid w:val="66633EC1"/>
    <w:rsid w:val="675CDDFE"/>
    <w:rsid w:val="678D8FC6"/>
    <w:rsid w:val="6AE9B26B"/>
    <w:rsid w:val="6BC1952E"/>
    <w:rsid w:val="6EFE2D7D"/>
    <w:rsid w:val="6F5BC9AF"/>
    <w:rsid w:val="7456B692"/>
    <w:rsid w:val="747FC02D"/>
    <w:rsid w:val="74DC0B8F"/>
    <w:rsid w:val="76939DFB"/>
    <w:rsid w:val="776E8B72"/>
    <w:rsid w:val="78040C3D"/>
    <w:rsid w:val="7B697BEA"/>
    <w:rsid w:val="7C098FD3"/>
    <w:rsid w:val="7D536CFE"/>
    <w:rsid w:val="7F77DC15"/>
    <w:rsid w:val="7FCCF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72D5"/>
  <w15:chartTrackingRefBased/>
  <w15:docId w15:val="{0F34D036-46C1-48F5-A47C-D402BF8C29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6AF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A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d0c457d776fc492a" /><Relationship Type="http://schemas.openxmlformats.org/officeDocument/2006/relationships/header" Target="header.xml" Id="R0e7d48c928cb46fa" /><Relationship Type="http://schemas.openxmlformats.org/officeDocument/2006/relationships/footer" Target="footer.xml" Id="Rca376774ba524033" /><Relationship Type="http://schemas.openxmlformats.org/officeDocument/2006/relationships/header" Target="header2.xml" Id="Ref0b45010cd74a2a" /><Relationship Type="http://schemas.openxmlformats.org/officeDocument/2006/relationships/footer" Target="footer2.xml" Id="R51dc2af7809c4b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Props1.xml><?xml version="1.0" encoding="utf-8"?>
<ds:datastoreItem xmlns:ds="http://schemas.openxmlformats.org/officeDocument/2006/customXml" ds:itemID="{60D53AF0-842F-4831-B2B3-5B41CB9F634E}"/>
</file>

<file path=customXml/itemProps2.xml><?xml version="1.0" encoding="utf-8"?>
<ds:datastoreItem xmlns:ds="http://schemas.openxmlformats.org/officeDocument/2006/customXml" ds:itemID="{848C4BB7-05EE-4255-A91C-4357DD3CB392}"/>
</file>

<file path=customXml/itemProps3.xml><?xml version="1.0" encoding="utf-8"?>
<ds:datastoreItem xmlns:ds="http://schemas.openxmlformats.org/officeDocument/2006/customXml" ds:itemID="{65FD48BE-45D5-45DF-AC6E-3EA276E2E2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Pippa</dc:creator>
  <cp:keywords/>
  <dc:description/>
  <cp:lastModifiedBy>Beck, Daniel</cp:lastModifiedBy>
  <cp:revision>9</cp:revision>
  <dcterms:created xsi:type="dcterms:W3CDTF">2020-08-26T11:11:00Z</dcterms:created>
  <dcterms:modified xsi:type="dcterms:W3CDTF">2024-12-30T14:52:51Z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