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5EB71" w14:textId="43D29F4E" w:rsidR="00777900" w:rsidRPr="00DB64C4" w:rsidRDefault="00897E05" w:rsidP="00087842">
      <w:pPr>
        <w:pStyle w:val="Title"/>
        <w:spacing w:before="0"/>
        <w:ind w:left="0"/>
      </w:pPr>
      <w:r w:rsidRPr="00DB64C4">
        <w:t xml:space="preserve">Tenant </w:t>
      </w:r>
      <w:r w:rsidR="00AE5CA4" w:rsidRPr="00DB64C4">
        <w:t>Inspectors</w:t>
      </w:r>
      <w:r w:rsidR="00E31C5E" w:rsidRPr="00DB64C4">
        <w:t xml:space="preserve">: </w:t>
      </w:r>
      <w:r w:rsidR="00777900" w:rsidRPr="00DB64C4">
        <w:t>Terms of Reference</w:t>
      </w:r>
    </w:p>
    <w:p w14:paraId="6F8577FF" w14:textId="6520095E" w:rsidR="00777900" w:rsidRPr="00DB64C4" w:rsidRDefault="00777900" w:rsidP="001508E0">
      <w:pPr>
        <w:pStyle w:val="Title"/>
        <w:spacing w:before="160"/>
        <w:ind w:left="0"/>
      </w:pPr>
      <w:r w:rsidRPr="00DB64C4">
        <w:t>Last updated 2024</w:t>
      </w:r>
    </w:p>
    <w:p w14:paraId="06BD4672" w14:textId="3F51D6C6" w:rsidR="0041390C" w:rsidRPr="00087842" w:rsidRDefault="00897E05" w:rsidP="00087842">
      <w:pPr>
        <w:pStyle w:val="Heading1"/>
        <w:keepNext/>
        <w:spacing w:before="240"/>
        <w:ind w:left="0"/>
        <w:rPr>
          <w:b w:val="0"/>
          <w:bCs w:val="0"/>
          <w:sz w:val="27"/>
          <w:szCs w:val="27"/>
        </w:rPr>
      </w:pPr>
      <w:bookmarkStart w:id="0" w:name="_TOC_250009"/>
      <w:bookmarkEnd w:id="0"/>
      <w:r w:rsidRPr="00087842">
        <w:rPr>
          <w:sz w:val="27"/>
          <w:szCs w:val="27"/>
        </w:rPr>
        <w:t>Background</w:t>
      </w:r>
    </w:p>
    <w:p w14:paraId="00BC2BA2" w14:textId="2300F5BB" w:rsidR="00AE5CA4" w:rsidRPr="00DB64C4" w:rsidRDefault="00F75C05" w:rsidP="001508E0">
      <w:pPr>
        <w:pStyle w:val="BodyText"/>
        <w:spacing w:before="160"/>
      </w:pPr>
      <w:r w:rsidRPr="00DB64C4">
        <w:rPr>
          <w:bCs/>
        </w:rPr>
        <w:t xml:space="preserve">The Tenant </w:t>
      </w:r>
      <w:r w:rsidRPr="00087842">
        <w:rPr>
          <w:bCs/>
        </w:rPr>
        <w:t>Inspectors</w:t>
      </w:r>
      <w:r w:rsidR="00012A0C" w:rsidRPr="00087842">
        <w:rPr>
          <w:bCs/>
        </w:rPr>
        <w:t xml:space="preserve"> (TI)</w:t>
      </w:r>
      <w:r w:rsidRPr="00087842">
        <w:rPr>
          <w:bCs/>
        </w:rPr>
        <w:t xml:space="preserve"> were</w:t>
      </w:r>
      <w:r w:rsidRPr="00DB64C4">
        <w:rPr>
          <w:bCs/>
        </w:rPr>
        <w:t xml:space="preserve"> originally set up in 2008 when Best Value was introduced by Government</w:t>
      </w:r>
      <w:r w:rsidR="00130C81" w:rsidRPr="00DB64C4">
        <w:rPr>
          <w:bCs/>
        </w:rPr>
        <w:t xml:space="preserve">.  </w:t>
      </w:r>
      <w:r w:rsidR="00AE5CA4" w:rsidRPr="00DB64C4">
        <w:t>As part of Best Value services need to be reviewed with customers at the centre, taking on board their comments, aspirations and amending and developing and improving services to meet customer expectations.</w:t>
      </w:r>
      <w:r w:rsidR="00012A0C" w:rsidRPr="00DB64C4">
        <w:t xml:space="preserve">  </w:t>
      </w:r>
    </w:p>
    <w:p w14:paraId="17334297" w14:textId="37283CAB" w:rsidR="004537D4" w:rsidRPr="00DB64C4" w:rsidRDefault="002079A0" w:rsidP="001508E0">
      <w:pPr>
        <w:pStyle w:val="BodyText"/>
        <w:spacing w:before="160"/>
        <w:rPr>
          <w:bCs/>
        </w:rPr>
      </w:pPr>
      <w:r w:rsidRPr="00DB64C4">
        <w:rPr>
          <w:bCs/>
        </w:rPr>
        <w:t>These principals were carried through the Housing White Paper and into the Regulatory standards for landlords</w:t>
      </w:r>
      <w:r w:rsidR="008E2AEE" w:rsidRPr="00DB64C4">
        <w:rPr>
          <w:bCs/>
        </w:rPr>
        <w:t>.</w:t>
      </w:r>
    </w:p>
    <w:p w14:paraId="03E6D2F7" w14:textId="73E364BA" w:rsidR="004537D4" w:rsidRPr="00DB64C4" w:rsidRDefault="002079A0" w:rsidP="001508E0">
      <w:pPr>
        <w:pStyle w:val="BodyText"/>
        <w:spacing w:before="160"/>
        <w:rPr>
          <w:bCs/>
        </w:rPr>
      </w:pPr>
      <w:r w:rsidRPr="00DB64C4">
        <w:rPr>
          <w:bCs/>
        </w:rPr>
        <w:t xml:space="preserve">As part of the </w:t>
      </w:r>
      <w:hyperlink r:id="rId8" w:history="1">
        <w:r w:rsidRPr="00DB64C4">
          <w:rPr>
            <w:bCs/>
            <w:u w:val="single"/>
          </w:rPr>
          <w:t>Transparency, Influence and Accountability standard</w:t>
        </w:r>
      </w:hyperlink>
      <w:r w:rsidRPr="00DB64C4">
        <w:rPr>
          <w:bCs/>
        </w:rPr>
        <w:t xml:space="preserve"> it says that registered providers must give tenants opportunities to influence and scrutinise their landlord’s strategies, policies and services.</w:t>
      </w:r>
    </w:p>
    <w:p w14:paraId="06BD467A" w14:textId="3F7C0AD8" w:rsidR="0041390C" w:rsidRPr="00DB64C4" w:rsidRDefault="00897E05" w:rsidP="001508E0">
      <w:pPr>
        <w:pStyle w:val="BodyText"/>
        <w:spacing w:before="160"/>
        <w:rPr>
          <w:bCs/>
        </w:rPr>
      </w:pPr>
      <w:r w:rsidRPr="00DB64C4">
        <w:rPr>
          <w:bCs/>
        </w:rPr>
        <w:t xml:space="preserve">The </w:t>
      </w:r>
      <w:r w:rsidR="00AE5CA4" w:rsidRPr="00DB64C4">
        <w:rPr>
          <w:bCs/>
        </w:rPr>
        <w:t>Tenant Inspectors</w:t>
      </w:r>
      <w:r w:rsidR="00012A0C" w:rsidRPr="00DB64C4">
        <w:rPr>
          <w:b/>
        </w:rPr>
        <w:t>’</w:t>
      </w:r>
      <w:r w:rsidR="00012A0C" w:rsidRPr="00DB64C4">
        <w:rPr>
          <w:bCs/>
        </w:rPr>
        <w:t xml:space="preserve"> panel</w:t>
      </w:r>
      <w:r w:rsidRPr="00DB64C4">
        <w:rPr>
          <w:bCs/>
        </w:rPr>
        <w:t xml:space="preserve"> is a way of complementing and assisting the council </w:t>
      </w:r>
      <w:r w:rsidR="00297778" w:rsidRPr="00DB64C4">
        <w:rPr>
          <w:bCs/>
        </w:rPr>
        <w:t xml:space="preserve">to </w:t>
      </w:r>
      <w:r w:rsidRPr="00DB64C4">
        <w:rPr>
          <w:bCs/>
        </w:rPr>
        <w:t>highlight improvements and good practice.</w:t>
      </w:r>
      <w:r w:rsidR="00AF277C" w:rsidRPr="00DB64C4">
        <w:rPr>
          <w:bCs/>
        </w:rPr>
        <w:t xml:space="preserve"> </w:t>
      </w:r>
      <w:r w:rsidR="001F4F63" w:rsidRPr="00DB64C4">
        <w:rPr>
          <w:bCs/>
        </w:rPr>
        <w:t xml:space="preserve">Participation as a member of this group is one way that </w:t>
      </w:r>
      <w:r w:rsidR="00E7626F" w:rsidRPr="00DB64C4">
        <w:rPr>
          <w:bCs/>
        </w:rPr>
        <w:t xml:space="preserve">tenants can have a say </w:t>
      </w:r>
      <w:r w:rsidR="004F04DC" w:rsidRPr="00DB64C4">
        <w:rPr>
          <w:bCs/>
        </w:rPr>
        <w:t xml:space="preserve">in how services </w:t>
      </w:r>
      <w:r w:rsidR="00D54B50" w:rsidRPr="00DB64C4">
        <w:rPr>
          <w:bCs/>
        </w:rPr>
        <w:t>are designed and delivered.</w:t>
      </w:r>
    </w:p>
    <w:p w14:paraId="06BD467F" w14:textId="77777777" w:rsidR="0041390C" w:rsidRPr="00087842" w:rsidRDefault="00897E05" w:rsidP="00087842">
      <w:pPr>
        <w:pStyle w:val="Heading1"/>
        <w:keepNext/>
        <w:spacing w:before="240"/>
        <w:ind w:left="0"/>
        <w:rPr>
          <w:sz w:val="27"/>
          <w:szCs w:val="27"/>
        </w:rPr>
      </w:pPr>
      <w:bookmarkStart w:id="1" w:name="_TOC_250008"/>
      <w:r w:rsidRPr="00087842">
        <w:rPr>
          <w:sz w:val="27"/>
          <w:szCs w:val="27"/>
        </w:rPr>
        <w:t xml:space="preserve">Aims of the </w:t>
      </w:r>
      <w:bookmarkEnd w:id="1"/>
      <w:r w:rsidRPr="00087842">
        <w:rPr>
          <w:sz w:val="27"/>
          <w:szCs w:val="27"/>
        </w:rPr>
        <w:t>Project</w:t>
      </w:r>
    </w:p>
    <w:p w14:paraId="06BD4681" w14:textId="5ABA760B" w:rsidR="0041390C" w:rsidRPr="00DB64C4" w:rsidRDefault="00897E05" w:rsidP="00884B30">
      <w:pPr>
        <w:pStyle w:val="BodyText"/>
        <w:spacing w:before="160"/>
        <w:rPr>
          <w:bCs/>
        </w:rPr>
      </w:pPr>
      <w:r w:rsidRPr="00DB64C4">
        <w:rPr>
          <w:bCs/>
        </w:rPr>
        <w:t xml:space="preserve">The group will be made up of tenants </w:t>
      </w:r>
      <w:r w:rsidR="00AE5CA4" w:rsidRPr="00DB64C4">
        <w:rPr>
          <w:bCs/>
        </w:rPr>
        <w:t>and</w:t>
      </w:r>
      <w:r w:rsidRPr="00DB64C4">
        <w:rPr>
          <w:bCs/>
        </w:rPr>
        <w:t xml:space="preserve"> leaseholders </w:t>
      </w:r>
      <w:r w:rsidR="00D161F7" w:rsidRPr="00DB64C4">
        <w:rPr>
          <w:bCs/>
        </w:rPr>
        <w:t xml:space="preserve">who </w:t>
      </w:r>
      <w:r w:rsidRPr="00DB64C4">
        <w:rPr>
          <w:bCs/>
        </w:rPr>
        <w:t>will be recruited to inspect our services and make recommendations for improvements and confirm current good practice. This will mainly affect Housing Services.</w:t>
      </w:r>
    </w:p>
    <w:p w14:paraId="06BD4684" w14:textId="77777777" w:rsidR="0041390C" w:rsidRPr="00087842" w:rsidRDefault="00897E05" w:rsidP="00087842">
      <w:pPr>
        <w:pStyle w:val="Heading1"/>
        <w:keepNext/>
        <w:spacing w:before="240"/>
        <w:ind w:left="0"/>
        <w:rPr>
          <w:sz w:val="27"/>
          <w:szCs w:val="27"/>
        </w:rPr>
      </w:pPr>
      <w:bookmarkStart w:id="2" w:name="_TOC_250007"/>
      <w:bookmarkEnd w:id="2"/>
      <w:r w:rsidRPr="00087842">
        <w:rPr>
          <w:sz w:val="27"/>
          <w:szCs w:val="27"/>
        </w:rPr>
        <w:t>Objectives</w:t>
      </w:r>
    </w:p>
    <w:p w14:paraId="06BD4686" w14:textId="2E852B2C" w:rsidR="0041390C" w:rsidRPr="00DB64C4" w:rsidRDefault="00897E05" w:rsidP="001508E0">
      <w:pPr>
        <w:pStyle w:val="BodyText"/>
        <w:spacing w:before="160"/>
        <w:rPr>
          <w:bCs/>
        </w:rPr>
      </w:pPr>
      <w:r w:rsidRPr="00DB64C4">
        <w:rPr>
          <w:bCs/>
        </w:rPr>
        <w:t xml:space="preserve">The </w:t>
      </w:r>
      <w:r w:rsidR="00AE5CA4" w:rsidRPr="00DB64C4">
        <w:rPr>
          <w:bCs/>
        </w:rPr>
        <w:t>Tenant Inspectors</w:t>
      </w:r>
      <w:r w:rsidRPr="00DB64C4">
        <w:rPr>
          <w:bCs/>
        </w:rPr>
        <w:t xml:space="preserve"> will carry out at least one inspection a year but potentially more.</w:t>
      </w:r>
    </w:p>
    <w:p w14:paraId="521E4B3B" w14:textId="5995D104" w:rsidR="00FA344D" w:rsidRPr="00DB64C4" w:rsidRDefault="00897E05" w:rsidP="001508E0">
      <w:pPr>
        <w:pStyle w:val="BodyText"/>
        <w:spacing w:before="160"/>
        <w:rPr>
          <w:bCs/>
        </w:rPr>
      </w:pPr>
      <w:r w:rsidRPr="00DB64C4">
        <w:rPr>
          <w:bCs/>
        </w:rPr>
        <w:t xml:space="preserve">Areas to inspect could </w:t>
      </w:r>
      <w:r w:rsidR="00884B30" w:rsidRPr="00DB64C4">
        <w:rPr>
          <w:bCs/>
        </w:rPr>
        <w:t xml:space="preserve">include </w:t>
      </w:r>
      <w:r w:rsidR="002079A0" w:rsidRPr="00DB64C4">
        <w:rPr>
          <w:bCs/>
        </w:rPr>
        <w:t xml:space="preserve">any aspect covered by the services delivered by Housing Revenue Account </w:t>
      </w:r>
      <w:r w:rsidR="00884B30" w:rsidRPr="00DB64C4">
        <w:rPr>
          <w:bCs/>
        </w:rPr>
        <w:t>for example</w:t>
      </w:r>
      <w:r w:rsidR="00FA344D" w:rsidRPr="00DB64C4">
        <w:rPr>
          <w:bCs/>
        </w:rPr>
        <w:t>:</w:t>
      </w:r>
    </w:p>
    <w:p w14:paraId="37FE0E23" w14:textId="77777777" w:rsidR="00884B30" w:rsidRPr="00DB64C4" w:rsidRDefault="00884B30" w:rsidP="00884B30">
      <w:pPr>
        <w:pStyle w:val="BodyText"/>
        <w:numPr>
          <w:ilvl w:val="0"/>
          <w:numId w:val="1"/>
        </w:numPr>
        <w:spacing w:before="160"/>
        <w:ind w:left="567" w:hanging="567"/>
        <w:contextualSpacing/>
        <w:sectPr w:rsidR="00884B30" w:rsidRPr="00DB64C4" w:rsidSect="00087842">
          <w:footerReference w:type="default" r:id="rId9"/>
          <w:pgSz w:w="11870" w:h="16820"/>
          <w:pgMar w:top="425" w:right="567" w:bottom="425" w:left="567" w:header="0" w:footer="675" w:gutter="0"/>
          <w:cols w:space="720"/>
        </w:sectPr>
      </w:pPr>
    </w:p>
    <w:p w14:paraId="7BD5FF5D" w14:textId="77777777" w:rsidR="00FA344D" w:rsidRPr="00DB64C4" w:rsidRDefault="00897E05" w:rsidP="00087842">
      <w:pPr>
        <w:pStyle w:val="BodyText"/>
        <w:widowControl/>
        <w:numPr>
          <w:ilvl w:val="0"/>
          <w:numId w:val="1"/>
        </w:numPr>
        <w:spacing w:before="160"/>
        <w:ind w:left="851" w:hanging="425"/>
        <w:contextualSpacing/>
      </w:pPr>
      <w:r w:rsidRPr="00DB64C4">
        <w:t>antisocial behaviour</w:t>
      </w:r>
    </w:p>
    <w:p w14:paraId="625B0F6D" w14:textId="77777777" w:rsidR="00FA344D" w:rsidRPr="00DB64C4" w:rsidRDefault="00897E05" w:rsidP="00087842">
      <w:pPr>
        <w:pStyle w:val="BodyText"/>
        <w:widowControl/>
        <w:numPr>
          <w:ilvl w:val="0"/>
          <w:numId w:val="1"/>
        </w:numPr>
        <w:spacing w:before="160"/>
        <w:ind w:left="851" w:hanging="425"/>
        <w:contextualSpacing/>
      </w:pPr>
      <w:r w:rsidRPr="00DB64C4">
        <w:t>allocations</w:t>
      </w:r>
    </w:p>
    <w:p w14:paraId="33330778" w14:textId="0638A6AF" w:rsidR="00FA344D" w:rsidRPr="00DB64C4" w:rsidRDefault="00FA344D" w:rsidP="00087842">
      <w:pPr>
        <w:pStyle w:val="BodyText"/>
        <w:widowControl/>
        <w:numPr>
          <w:ilvl w:val="0"/>
          <w:numId w:val="1"/>
        </w:numPr>
        <w:spacing w:before="160"/>
        <w:ind w:left="851" w:hanging="425"/>
        <w:contextualSpacing/>
      </w:pPr>
      <w:r w:rsidRPr="00DB64C4">
        <w:t>asset management</w:t>
      </w:r>
    </w:p>
    <w:p w14:paraId="5571A70C" w14:textId="04224EBB" w:rsidR="00FA344D" w:rsidRPr="00DB64C4" w:rsidRDefault="00FA344D" w:rsidP="00087842">
      <w:pPr>
        <w:pStyle w:val="BodyText"/>
        <w:widowControl/>
        <w:numPr>
          <w:ilvl w:val="0"/>
          <w:numId w:val="1"/>
        </w:numPr>
        <w:spacing w:before="160"/>
        <w:ind w:left="851" w:hanging="425"/>
        <w:contextualSpacing/>
      </w:pPr>
      <w:r w:rsidRPr="00DB64C4">
        <w:t>estate management</w:t>
      </w:r>
    </w:p>
    <w:p w14:paraId="3565D153" w14:textId="12EA9831" w:rsidR="00FA344D" w:rsidRPr="00DB64C4" w:rsidRDefault="00FA344D" w:rsidP="00087842">
      <w:pPr>
        <w:pStyle w:val="BodyText"/>
        <w:widowControl/>
        <w:numPr>
          <w:ilvl w:val="0"/>
          <w:numId w:val="1"/>
        </w:numPr>
        <w:spacing w:before="160"/>
        <w:ind w:left="851" w:hanging="425"/>
        <w:contextualSpacing/>
      </w:pPr>
      <w:r w:rsidRPr="00DB64C4">
        <w:t>income management</w:t>
      </w:r>
    </w:p>
    <w:p w14:paraId="50D61776" w14:textId="4689F416" w:rsidR="00FA344D" w:rsidRPr="00DB64C4" w:rsidRDefault="00FA344D" w:rsidP="00087842">
      <w:pPr>
        <w:pStyle w:val="BodyText"/>
        <w:widowControl/>
        <w:numPr>
          <w:ilvl w:val="0"/>
          <w:numId w:val="1"/>
        </w:numPr>
        <w:spacing w:before="160"/>
        <w:ind w:left="851" w:hanging="425"/>
        <w:contextualSpacing/>
      </w:pPr>
      <w:r w:rsidRPr="00DB64C4">
        <w:t>leaseholder services</w:t>
      </w:r>
    </w:p>
    <w:p w14:paraId="7A64CFFD" w14:textId="0ADFAA00" w:rsidR="00FA344D" w:rsidRPr="00DB64C4" w:rsidRDefault="00FA344D" w:rsidP="00087842">
      <w:pPr>
        <w:pStyle w:val="BodyText"/>
        <w:widowControl/>
        <w:numPr>
          <w:ilvl w:val="0"/>
          <w:numId w:val="1"/>
        </w:numPr>
        <w:spacing w:before="160"/>
        <w:ind w:left="851" w:hanging="425"/>
        <w:contextualSpacing/>
      </w:pPr>
      <w:r w:rsidRPr="00DB64C4">
        <w:t>supported housing</w:t>
      </w:r>
    </w:p>
    <w:p w14:paraId="51FF3465" w14:textId="44775FAA" w:rsidR="00FA344D" w:rsidRPr="00DB64C4" w:rsidRDefault="00FA344D" w:rsidP="00087842">
      <w:pPr>
        <w:pStyle w:val="BodyText"/>
        <w:widowControl/>
        <w:numPr>
          <w:ilvl w:val="0"/>
          <w:numId w:val="1"/>
        </w:numPr>
        <w:spacing w:before="160"/>
        <w:ind w:left="851" w:hanging="425"/>
        <w:contextualSpacing/>
      </w:pPr>
      <w:r w:rsidRPr="00DB64C4">
        <w:t>tenant engagement</w:t>
      </w:r>
    </w:p>
    <w:p w14:paraId="28711441" w14:textId="77777777" w:rsidR="00884B30" w:rsidRPr="00DB64C4" w:rsidRDefault="00884B30" w:rsidP="001508E0">
      <w:pPr>
        <w:pStyle w:val="BodyText"/>
        <w:spacing w:before="160"/>
        <w:rPr>
          <w:bCs/>
        </w:rPr>
        <w:sectPr w:rsidR="00884B30" w:rsidRPr="00DB64C4" w:rsidSect="00087842">
          <w:type w:val="continuous"/>
          <w:pgSz w:w="11870" w:h="16820"/>
          <w:pgMar w:top="425" w:right="567" w:bottom="425" w:left="567" w:header="0" w:footer="675" w:gutter="0"/>
          <w:cols w:num="2" w:space="720"/>
        </w:sectPr>
      </w:pPr>
    </w:p>
    <w:p w14:paraId="17D1AB35" w14:textId="14ADFC51" w:rsidR="00E37221" w:rsidRPr="00DB64C4" w:rsidRDefault="0090551F" w:rsidP="001508E0">
      <w:pPr>
        <w:pStyle w:val="BodyText"/>
        <w:spacing w:before="160"/>
        <w:rPr>
          <w:bCs/>
        </w:rPr>
      </w:pPr>
      <w:r w:rsidRPr="00DB64C4">
        <w:rPr>
          <w:bCs/>
        </w:rPr>
        <w:t>Inspections will be carried out within agreed parameters and could include</w:t>
      </w:r>
      <w:r w:rsidR="00E37221" w:rsidRPr="00DB64C4">
        <w:rPr>
          <w:bCs/>
        </w:rPr>
        <w:t>:</w:t>
      </w:r>
    </w:p>
    <w:p w14:paraId="463073AD" w14:textId="77777777" w:rsidR="00884B30" w:rsidRPr="00DB64C4" w:rsidRDefault="00884B30" w:rsidP="00884B30">
      <w:pPr>
        <w:pStyle w:val="BodyText"/>
        <w:numPr>
          <w:ilvl w:val="0"/>
          <w:numId w:val="1"/>
        </w:numPr>
        <w:spacing w:before="160"/>
        <w:ind w:left="567" w:hanging="567"/>
        <w:contextualSpacing/>
        <w:sectPr w:rsidR="00884B30" w:rsidRPr="00DB64C4" w:rsidSect="00087842">
          <w:type w:val="continuous"/>
          <w:pgSz w:w="11870" w:h="16820"/>
          <w:pgMar w:top="425" w:right="567" w:bottom="425" w:left="567" w:header="0" w:footer="675" w:gutter="0"/>
          <w:cols w:space="720"/>
        </w:sectPr>
      </w:pPr>
    </w:p>
    <w:p w14:paraId="0737D051" w14:textId="61A1BBC9" w:rsidR="00E37221" w:rsidRPr="00DB64C4" w:rsidRDefault="0090551F" w:rsidP="00087842">
      <w:pPr>
        <w:pStyle w:val="BodyText"/>
        <w:widowControl/>
        <w:numPr>
          <w:ilvl w:val="0"/>
          <w:numId w:val="1"/>
        </w:numPr>
        <w:spacing w:before="160"/>
        <w:ind w:left="851" w:hanging="425"/>
        <w:contextualSpacing/>
      </w:pPr>
      <w:r w:rsidRPr="00DB64C4">
        <w:t>observations of access points</w:t>
      </w:r>
    </w:p>
    <w:p w14:paraId="5C71B1DD" w14:textId="77777777" w:rsidR="00E37221" w:rsidRPr="00DB64C4" w:rsidRDefault="0090551F" w:rsidP="00087842">
      <w:pPr>
        <w:pStyle w:val="BodyText"/>
        <w:widowControl/>
        <w:numPr>
          <w:ilvl w:val="0"/>
          <w:numId w:val="1"/>
        </w:numPr>
        <w:spacing w:before="160"/>
        <w:ind w:left="851" w:hanging="425"/>
        <w:contextualSpacing/>
      </w:pPr>
      <w:r w:rsidRPr="00DB64C4">
        <w:t>mystery shopping</w:t>
      </w:r>
    </w:p>
    <w:p w14:paraId="27ED3881" w14:textId="77777777" w:rsidR="00E37221" w:rsidRPr="00DB64C4" w:rsidRDefault="0090551F" w:rsidP="00087842">
      <w:pPr>
        <w:pStyle w:val="BodyText"/>
        <w:widowControl/>
        <w:numPr>
          <w:ilvl w:val="0"/>
          <w:numId w:val="1"/>
        </w:numPr>
        <w:spacing w:before="160"/>
        <w:ind w:left="851" w:hanging="425"/>
        <w:contextualSpacing/>
      </w:pPr>
      <w:r w:rsidRPr="00DB64C4">
        <w:t>case studie</w:t>
      </w:r>
      <w:r w:rsidR="00E37221" w:rsidRPr="00DB64C4">
        <w:t>s</w:t>
      </w:r>
    </w:p>
    <w:p w14:paraId="07DC2188" w14:textId="77777777" w:rsidR="00E37221" w:rsidRPr="00DB64C4" w:rsidRDefault="0090551F" w:rsidP="00087842">
      <w:pPr>
        <w:pStyle w:val="BodyText"/>
        <w:widowControl/>
        <w:numPr>
          <w:ilvl w:val="0"/>
          <w:numId w:val="1"/>
        </w:numPr>
        <w:spacing w:before="160"/>
        <w:ind w:left="851" w:hanging="425"/>
        <w:contextualSpacing/>
      </w:pPr>
      <w:r w:rsidRPr="00DB64C4">
        <w:t>work shadowing</w:t>
      </w:r>
    </w:p>
    <w:p w14:paraId="343933DC" w14:textId="77777777" w:rsidR="00E37221" w:rsidRPr="00DB64C4" w:rsidRDefault="0090551F" w:rsidP="00087842">
      <w:pPr>
        <w:pStyle w:val="BodyText"/>
        <w:widowControl/>
        <w:numPr>
          <w:ilvl w:val="0"/>
          <w:numId w:val="1"/>
        </w:numPr>
        <w:spacing w:before="160"/>
        <w:ind w:left="851" w:hanging="425"/>
        <w:contextualSpacing/>
      </w:pPr>
      <w:r w:rsidRPr="00DB64C4">
        <w:t>examining processes</w:t>
      </w:r>
      <w:r w:rsidR="00E37221" w:rsidRPr="00DB64C4">
        <w:t xml:space="preserve"> and</w:t>
      </w:r>
      <w:r w:rsidRPr="00DB64C4">
        <w:t xml:space="preserve"> procedures</w:t>
      </w:r>
    </w:p>
    <w:p w14:paraId="66DB22D1" w14:textId="77777777" w:rsidR="00E37221" w:rsidRPr="00DB64C4" w:rsidRDefault="0090551F" w:rsidP="00087842">
      <w:pPr>
        <w:pStyle w:val="BodyText"/>
        <w:widowControl/>
        <w:numPr>
          <w:ilvl w:val="0"/>
          <w:numId w:val="1"/>
        </w:numPr>
        <w:spacing w:before="160"/>
        <w:ind w:left="851" w:hanging="425"/>
        <w:contextualSpacing/>
      </w:pPr>
      <w:r w:rsidRPr="00DB64C4">
        <w:t>desktop reviews</w:t>
      </w:r>
    </w:p>
    <w:p w14:paraId="534F4430" w14:textId="77777777" w:rsidR="00E37221" w:rsidRPr="00DB64C4" w:rsidRDefault="0090551F" w:rsidP="00087842">
      <w:pPr>
        <w:pStyle w:val="BodyText"/>
        <w:widowControl/>
        <w:numPr>
          <w:ilvl w:val="0"/>
          <w:numId w:val="1"/>
        </w:numPr>
        <w:spacing w:before="160"/>
        <w:ind w:left="851" w:hanging="425"/>
        <w:contextualSpacing/>
      </w:pPr>
      <w:r w:rsidRPr="00DB64C4">
        <w:t>interviews</w:t>
      </w:r>
    </w:p>
    <w:p w14:paraId="1C53F440" w14:textId="77777777" w:rsidR="00E37221" w:rsidRPr="00DB64C4" w:rsidRDefault="00E37221" w:rsidP="00087842">
      <w:pPr>
        <w:pStyle w:val="BodyText"/>
        <w:widowControl/>
        <w:numPr>
          <w:ilvl w:val="0"/>
          <w:numId w:val="1"/>
        </w:numPr>
        <w:spacing w:before="160"/>
        <w:ind w:left="851" w:hanging="425"/>
        <w:contextualSpacing/>
      </w:pPr>
      <w:r w:rsidRPr="00DB64C4">
        <w:t xml:space="preserve">attending </w:t>
      </w:r>
      <w:r w:rsidR="0090551F" w:rsidRPr="00DB64C4">
        <w:t>meet</w:t>
      </w:r>
      <w:r w:rsidRPr="00DB64C4">
        <w:t>ings</w:t>
      </w:r>
    </w:p>
    <w:p w14:paraId="0CD3ADF5" w14:textId="77777777" w:rsidR="00E37221" w:rsidRPr="00DB64C4" w:rsidRDefault="0090551F" w:rsidP="00087842">
      <w:pPr>
        <w:pStyle w:val="BodyText"/>
        <w:widowControl/>
        <w:numPr>
          <w:ilvl w:val="0"/>
          <w:numId w:val="1"/>
        </w:numPr>
        <w:spacing w:before="160"/>
        <w:ind w:left="851" w:hanging="425"/>
        <w:contextualSpacing/>
      </w:pPr>
      <w:r w:rsidRPr="00DB64C4">
        <w:t>visits</w:t>
      </w:r>
    </w:p>
    <w:p w14:paraId="47C4B664" w14:textId="77777777" w:rsidR="00E37221" w:rsidRPr="00DB64C4" w:rsidRDefault="0090551F" w:rsidP="00087842">
      <w:pPr>
        <w:pStyle w:val="BodyText"/>
        <w:widowControl/>
        <w:numPr>
          <w:ilvl w:val="0"/>
          <w:numId w:val="1"/>
        </w:numPr>
        <w:spacing w:before="160"/>
        <w:ind w:left="851" w:hanging="425"/>
        <w:contextualSpacing/>
      </w:pPr>
      <w:r w:rsidRPr="00DB64C4">
        <w:t>focus groups</w:t>
      </w:r>
    </w:p>
    <w:p w14:paraId="2D67B5DF" w14:textId="6095EAE0" w:rsidR="0090551F" w:rsidRPr="00DB64C4" w:rsidRDefault="0090551F" w:rsidP="00087842">
      <w:pPr>
        <w:pStyle w:val="BodyText"/>
        <w:widowControl/>
        <w:numPr>
          <w:ilvl w:val="0"/>
          <w:numId w:val="1"/>
        </w:numPr>
        <w:spacing w:before="160"/>
        <w:ind w:left="851" w:hanging="425"/>
        <w:contextualSpacing/>
      </w:pPr>
      <w:r w:rsidRPr="00DB64C4">
        <w:t>surveys</w:t>
      </w:r>
    </w:p>
    <w:p w14:paraId="4BD28C0A" w14:textId="77777777" w:rsidR="00884B30" w:rsidRPr="00DB64C4" w:rsidRDefault="00884B30" w:rsidP="001508E0">
      <w:pPr>
        <w:pStyle w:val="BodyText"/>
        <w:spacing w:before="160"/>
        <w:rPr>
          <w:bCs/>
        </w:rPr>
        <w:sectPr w:rsidR="00884B30" w:rsidRPr="00DB64C4" w:rsidSect="00087842">
          <w:type w:val="continuous"/>
          <w:pgSz w:w="11870" w:h="16820"/>
          <w:pgMar w:top="425" w:right="567" w:bottom="425" w:left="567" w:header="0" w:footer="675" w:gutter="0"/>
          <w:cols w:num="2" w:space="720"/>
        </w:sectPr>
      </w:pPr>
    </w:p>
    <w:p w14:paraId="06BD468C" w14:textId="21EEAD25" w:rsidR="0041390C" w:rsidRPr="00DB64C4" w:rsidRDefault="00897E05" w:rsidP="001508E0">
      <w:pPr>
        <w:pStyle w:val="BodyText"/>
        <w:spacing w:before="160"/>
        <w:rPr>
          <w:bCs/>
        </w:rPr>
      </w:pPr>
      <w:r w:rsidRPr="00DB64C4">
        <w:rPr>
          <w:bCs/>
        </w:rPr>
        <w:t>Following an inspection</w:t>
      </w:r>
      <w:r w:rsidR="00E37221" w:rsidRPr="00DB64C4">
        <w:rPr>
          <w:bCs/>
        </w:rPr>
        <w:t xml:space="preserve"> the tenants will </w:t>
      </w:r>
      <w:r w:rsidRPr="00DB64C4">
        <w:rPr>
          <w:bCs/>
        </w:rPr>
        <w:t xml:space="preserve">produce a report outlining good </w:t>
      </w:r>
      <w:r w:rsidR="008D3164" w:rsidRPr="00DB64C4">
        <w:rPr>
          <w:bCs/>
        </w:rPr>
        <w:t>practice</w:t>
      </w:r>
      <w:r w:rsidRPr="00DB64C4">
        <w:rPr>
          <w:bCs/>
        </w:rPr>
        <w:t xml:space="preserve"> and identifying areas for improvement.</w:t>
      </w:r>
    </w:p>
    <w:p w14:paraId="06BD468D" w14:textId="427D9820" w:rsidR="0041390C" w:rsidRPr="00DB64C4" w:rsidRDefault="00897E05" w:rsidP="001508E0">
      <w:pPr>
        <w:pStyle w:val="BodyText"/>
        <w:spacing w:before="160"/>
        <w:rPr>
          <w:bCs/>
        </w:rPr>
      </w:pPr>
      <w:r w:rsidRPr="00DB64C4">
        <w:rPr>
          <w:bCs/>
        </w:rPr>
        <w:t xml:space="preserve">An action plan for improvements is agreed with </w:t>
      </w:r>
      <w:r w:rsidR="00E37221" w:rsidRPr="00DB64C4">
        <w:rPr>
          <w:bCs/>
        </w:rPr>
        <w:t>Housing</w:t>
      </w:r>
      <w:r w:rsidRPr="00DB64C4">
        <w:rPr>
          <w:bCs/>
        </w:rPr>
        <w:t xml:space="preserve"> and reviewed at</w:t>
      </w:r>
      <w:r w:rsidR="00CC33DB" w:rsidRPr="00DB64C4">
        <w:rPr>
          <w:bCs/>
        </w:rPr>
        <w:t xml:space="preserve"> </w:t>
      </w:r>
      <w:r w:rsidRPr="00DB64C4">
        <w:rPr>
          <w:bCs/>
        </w:rPr>
        <w:t>a later date (6 months</w:t>
      </w:r>
      <w:r w:rsidR="008E2AEE" w:rsidRPr="00DB64C4">
        <w:rPr>
          <w:bCs/>
        </w:rPr>
        <w:t>–</w:t>
      </w:r>
      <w:r w:rsidRPr="00DB64C4">
        <w:rPr>
          <w:bCs/>
        </w:rPr>
        <w:t>1</w:t>
      </w:r>
      <w:r w:rsidR="008E2AEE" w:rsidRPr="00DB64C4">
        <w:rPr>
          <w:bCs/>
        </w:rPr>
        <w:t xml:space="preserve"> </w:t>
      </w:r>
      <w:r w:rsidRPr="00DB64C4">
        <w:rPr>
          <w:bCs/>
        </w:rPr>
        <w:t>year).</w:t>
      </w:r>
    </w:p>
    <w:p w14:paraId="06BD468F" w14:textId="77777777" w:rsidR="0041390C" w:rsidRPr="00087842" w:rsidRDefault="00897E05" w:rsidP="00087842">
      <w:pPr>
        <w:pStyle w:val="Heading1"/>
        <w:keepNext/>
        <w:spacing w:before="240"/>
        <w:ind w:left="0"/>
        <w:rPr>
          <w:sz w:val="27"/>
          <w:szCs w:val="27"/>
        </w:rPr>
      </w:pPr>
      <w:bookmarkStart w:id="3" w:name="_TOC_250006"/>
      <w:r w:rsidRPr="00087842">
        <w:rPr>
          <w:sz w:val="27"/>
          <w:szCs w:val="27"/>
        </w:rPr>
        <w:t>Code of</w:t>
      </w:r>
      <w:bookmarkEnd w:id="3"/>
      <w:r w:rsidRPr="00087842">
        <w:rPr>
          <w:sz w:val="27"/>
          <w:szCs w:val="27"/>
        </w:rPr>
        <w:t xml:space="preserve"> Conduct</w:t>
      </w:r>
    </w:p>
    <w:p w14:paraId="06BD4692" w14:textId="273908DC" w:rsidR="00D65344" w:rsidRPr="00DB64C4" w:rsidRDefault="00E37221" w:rsidP="00DB64C4">
      <w:pPr>
        <w:pStyle w:val="BodyText"/>
        <w:widowControl/>
        <w:spacing w:before="160"/>
        <w:rPr>
          <w:bCs/>
        </w:rPr>
      </w:pPr>
      <w:r w:rsidRPr="00DB64C4">
        <w:rPr>
          <w:bCs/>
        </w:rPr>
        <w:t xml:space="preserve">The Inspectors will adhere to the </w:t>
      </w:r>
      <w:hyperlink r:id="rId10" w:history="1">
        <w:r w:rsidRPr="00DB64C4">
          <w:rPr>
            <w:bCs/>
            <w:u w:val="single"/>
          </w:rPr>
          <w:t>Tenant Engagement Code of Conduct</w:t>
        </w:r>
      </w:hyperlink>
      <w:r w:rsidRPr="00DB64C4">
        <w:rPr>
          <w:bCs/>
        </w:rPr>
        <w:t xml:space="preserve">.  </w:t>
      </w:r>
      <w:r w:rsidR="00897E05" w:rsidRPr="00DB64C4">
        <w:rPr>
          <w:bCs/>
        </w:rPr>
        <w:t xml:space="preserve">This explains how tenants and leaseholders of Southampton City Council are expected to behave in all situations when </w:t>
      </w:r>
      <w:r w:rsidR="00527E25" w:rsidRPr="00DB64C4">
        <w:rPr>
          <w:bCs/>
        </w:rPr>
        <w:t>taking part in Tenant Engagement activities.  It also helps to avoid action that may bring the group into disrepute and applies to all volunteers when taking part in any Tenant Engagement activities</w:t>
      </w:r>
      <w:r w:rsidR="00884B30" w:rsidRPr="00DB64C4">
        <w:rPr>
          <w:bCs/>
        </w:rPr>
        <w:t>.</w:t>
      </w:r>
      <w:r w:rsidR="00527E25" w:rsidRPr="00DB64C4">
        <w:rPr>
          <w:bCs/>
        </w:rPr>
        <w:t xml:space="preserve">  On top of that, there is an additional Code of Conduct specific for those </w:t>
      </w:r>
      <w:r w:rsidR="00897E05" w:rsidRPr="00DB64C4">
        <w:rPr>
          <w:bCs/>
        </w:rPr>
        <w:t xml:space="preserve">representing the </w:t>
      </w:r>
      <w:r w:rsidR="00AE5CA4" w:rsidRPr="00DB64C4">
        <w:rPr>
          <w:bCs/>
        </w:rPr>
        <w:t>Tenant Inspectors</w:t>
      </w:r>
      <w:r w:rsidR="00897E05" w:rsidRPr="00DB64C4">
        <w:rPr>
          <w:bCs/>
        </w:rPr>
        <w:t xml:space="preserve">. This </w:t>
      </w:r>
      <w:r w:rsidR="00527E25" w:rsidRPr="00DB64C4">
        <w:rPr>
          <w:bCs/>
        </w:rPr>
        <w:t xml:space="preserve">additional </w:t>
      </w:r>
      <w:r w:rsidR="00897E05" w:rsidRPr="00DB64C4">
        <w:rPr>
          <w:bCs/>
        </w:rPr>
        <w:t>code</w:t>
      </w:r>
      <w:r w:rsidR="00D7325F" w:rsidRPr="00DB64C4">
        <w:rPr>
          <w:bCs/>
        </w:rPr>
        <w:t xml:space="preserve"> </w:t>
      </w:r>
      <w:r w:rsidR="00897E05" w:rsidRPr="00DB64C4">
        <w:rPr>
          <w:bCs/>
        </w:rPr>
        <w:t>ensure</w:t>
      </w:r>
      <w:r w:rsidR="00D7325F" w:rsidRPr="00DB64C4">
        <w:rPr>
          <w:bCs/>
        </w:rPr>
        <w:t>s</w:t>
      </w:r>
      <w:r w:rsidR="00897E05" w:rsidRPr="00DB64C4">
        <w:rPr>
          <w:bCs/>
        </w:rPr>
        <w:t xml:space="preserve"> the group remains business like </w:t>
      </w:r>
      <w:r w:rsidR="00D7325F" w:rsidRPr="00DB64C4">
        <w:rPr>
          <w:bCs/>
        </w:rPr>
        <w:t>with</w:t>
      </w:r>
      <w:r w:rsidR="00897E05" w:rsidRPr="00DB64C4">
        <w:rPr>
          <w:bCs/>
        </w:rPr>
        <w:t xml:space="preserve"> the best level of service for everyone.</w:t>
      </w:r>
    </w:p>
    <w:p w14:paraId="06BD4696" w14:textId="77777777" w:rsidR="0041390C" w:rsidRPr="00087842" w:rsidRDefault="00897E05" w:rsidP="00087842">
      <w:pPr>
        <w:pStyle w:val="Heading1"/>
        <w:keepNext/>
        <w:spacing w:before="240"/>
        <w:ind w:left="0"/>
        <w:rPr>
          <w:sz w:val="27"/>
          <w:szCs w:val="27"/>
        </w:rPr>
      </w:pPr>
      <w:bookmarkStart w:id="4" w:name="_TOC_250005"/>
      <w:r w:rsidRPr="00087842">
        <w:rPr>
          <w:sz w:val="27"/>
          <w:szCs w:val="27"/>
        </w:rPr>
        <w:lastRenderedPageBreak/>
        <w:t>Equal Opportuni</w:t>
      </w:r>
      <w:bookmarkEnd w:id="4"/>
      <w:r w:rsidRPr="00087842">
        <w:rPr>
          <w:sz w:val="27"/>
          <w:szCs w:val="27"/>
        </w:rPr>
        <w:t>ties</w:t>
      </w:r>
    </w:p>
    <w:p w14:paraId="06BD4698" w14:textId="55DCD54E" w:rsidR="0041390C" w:rsidRPr="00DB64C4" w:rsidRDefault="00897E05" w:rsidP="00DB64C4">
      <w:pPr>
        <w:pStyle w:val="BodyText"/>
        <w:widowControl/>
        <w:spacing w:before="160"/>
        <w:rPr>
          <w:bCs/>
        </w:rPr>
      </w:pPr>
      <w:r w:rsidRPr="00DB64C4">
        <w:rPr>
          <w:bCs/>
        </w:rPr>
        <w:t xml:space="preserve">This group and all members involved will carry out their duties according to current equal opportunities legislation. </w:t>
      </w:r>
      <w:r w:rsidR="00115F8D" w:rsidRPr="00DB64C4">
        <w:rPr>
          <w:bCs/>
        </w:rPr>
        <w:t xml:space="preserve">They </w:t>
      </w:r>
      <w:r w:rsidRPr="00DB64C4">
        <w:rPr>
          <w:bCs/>
        </w:rPr>
        <w:t xml:space="preserve">are committed to equality of opportunity in every aspect of their activities regardless of race, colour, nationality, ethnic or national origin, age, religious belief, gender, marital status, </w:t>
      </w:r>
      <w:r w:rsidR="00115F8D" w:rsidRPr="00DB64C4">
        <w:rPr>
          <w:bCs/>
        </w:rPr>
        <w:t xml:space="preserve">and </w:t>
      </w:r>
      <w:r w:rsidRPr="00DB64C4">
        <w:rPr>
          <w:bCs/>
        </w:rPr>
        <w:t>sexual orientation.</w:t>
      </w:r>
    </w:p>
    <w:p w14:paraId="06BD469B" w14:textId="77777777" w:rsidR="0041390C" w:rsidRPr="00087842" w:rsidRDefault="00897E05" w:rsidP="00087842">
      <w:pPr>
        <w:pStyle w:val="Heading1"/>
        <w:keepNext/>
        <w:spacing w:before="240"/>
        <w:ind w:left="0"/>
        <w:rPr>
          <w:sz w:val="27"/>
          <w:szCs w:val="27"/>
        </w:rPr>
      </w:pPr>
      <w:r w:rsidRPr="00087842">
        <w:rPr>
          <w:sz w:val="27"/>
          <w:szCs w:val="27"/>
        </w:rPr>
        <w:t>Health and Safety</w:t>
      </w:r>
    </w:p>
    <w:p w14:paraId="06BD469D" w14:textId="6F70E389" w:rsidR="0041390C" w:rsidRPr="00DB64C4" w:rsidRDefault="00FA344D" w:rsidP="00DB64C4">
      <w:pPr>
        <w:pStyle w:val="BodyText"/>
        <w:widowControl/>
        <w:spacing w:before="160"/>
        <w:rPr>
          <w:bCs/>
        </w:rPr>
      </w:pPr>
      <w:r w:rsidRPr="00DB64C4">
        <w:rPr>
          <w:bCs/>
        </w:rPr>
        <w:t>For all visits and activities carried out by the Tenant Inspectors, the facilitating officer will ensure that the appropriate risk assessment is carried out.</w:t>
      </w:r>
    </w:p>
    <w:p w14:paraId="06BD46A0" w14:textId="77777777" w:rsidR="0041390C" w:rsidRPr="00087842" w:rsidRDefault="00897E05" w:rsidP="00087842">
      <w:pPr>
        <w:pStyle w:val="Heading1"/>
        <w:keepNext/>
        <w:spacing w:before="240"/>
        <w:ind w:left="0"/>
        <w:rPr>
          <w:sz w:val="27"/>
          <w:szCs w:val="27"/>
        </w:rPr>
      </w:pPr>
      <w:bookmarkStart w:id="5" w:name="_TOC_250004"/>
      <w:bookmarkEnd w:id="5"/>
      <w:r w:rsidRPr="00087842">
        <w:rPr>
          <w:sz w:val="27"/>
          <w:szCs w:val="27"/>
        </w:rPr>
        <w:t>Confidentiality</w:t>
      </w:r>
    </w:p>
    <w:p w14:paraId="06BD46A2" w14:textId="273B7A2A" w:rsidR="0041390C" w:rsidRPr="00DB64C4" w:rsidRDefault="00897E05" w:rsidP="00DB64C4">
      <w:pPr>
        <w:pStyle w:val="BodyText"/>
        <w:widowControl/>
        <w:spacing w:before="160"/>
        <w:rPr>
          <w:bCs/>
        </w:rPr>
      </w:pPr>
      <w:r w:rsidRPr="00DB64C4">
        <w:rPr>
          <w:bCs/>
        </w:rPr>
        <w:t xml:space="preserve">The group is aware that participants will have access to information not normally available to tenants and leaseholders. </w:t>
      </w:r>
      <w:r w:rsidR="00D41836" w:rsidRPr="00DB64C4">
        <w:rPr>
          <w:bCs/>
        </w:rPr>
        <w:t>This data</w:t>
      </w:r>
      <w:r w:rsidR="0090478B" w:rsidRPr="00DB64C4">
        <w:rPr>
          <w:bCs/>
        </w:rPr>
        <w:t xml:space="preserve"> </w:t>
      </w:r>
      <w:r w:rsidRPr="00DB64C4">
        <w:rPr>
          <w:bCs/>
        </w:rPr>
        <w:t>may also be commercially sensitive if shared outside the organisation. Participation is therefore confidential and should not be communicated externally without explicit permission. If permission is agreed</w:t>
      </w:r>
      <w:r w:rsidR="005D76B6" w:rsidRPr="00DB64C4">
        <w:rPr>
          <w:bCs/>
        </w:rPr>
        <w:t>,</w:t>
      </w:r>
      <w:r w:rsidRPr="00DB64C4">
        <w:rPr>
          <w:bCs/>
        </w:rPr>
        <w:t xml:space="preserve"> the information must be appropriately 'blinded' and anonymous so that identities are protected.</w:t>
      </w:r>
    </w:p>
    <w:p w14:paraId="06BD46A5" w14:textId="77777777" w:rsidR="0041390C" w:rsidRPr="00087842" w:rsidRDefault="00897E05" w:rsidP="00087842">
      <w:pPr>
        <w:pStyle w:val="Heading1"/>
        <w:keepNext/>
        <w:spacing w:before="240"/>
        <w:ind w:left="0"/>
        <w:rPr>
          <w:sz w:val="27"/>
          <w:szCs w:val="27"/>
        </w:rPr>
      </w:pPr>
      <w:bookmarkStart w:id="6" w:name="_TOC_250003"/>
      <w:r w:rsidRPr="00087842">
        <w:rPr>
          <w:sz w:val="27"/>
          <w:szCs w:val="27"/>
        </w:rPr>
        <w:t xml:space="preserve">Data </w:t>
      </w:r>
      <w:bookmarkEnd w:id="6"/>
      <w:r w:rsidRPr="00087842">
        <w:rPr>
          <w:sz w:val="27"/>
          <w:szCs w:val="27"/>
        </w:rPr>
        <w:t>Protection</w:t>
      </w:r>
    </w:p>
    <w:p w14:paraId="06BD46A7" w14:textId="14DA06FE" w:rsidR="0041390C" w:rsidRPr="00DB64C4" w:rsidRDefault="00897E05" w:rsidP="00DB64C4">
      <w:pPr>
        <w:pStyle w:val="BodyText"/>
        <w:widowControl/>
        <w:spacing w:before="160"/>
        <w:rPr>
          <w:bCs/>
        </w:rPr>
      </w:pPr>
      <w:r w:rsidRPr="00DB64C4">
        <w:rPr>
          <w:bCs/>
        </w:rPr>
        <w:t>Member</w:t>
      </w:r>
      <w:r w:rsidR="00C54EC9" w:rsidRPr="00DB64C4">
        <w:rPr>
          <w:bCs/>
        </w:rPr>
        <w:t>s</w:t>
      </w:r>
      <w:r w:rsidRPr="00DB64C4">
        <w:rPr>
          <w:bCs/>
        </w:rPr>
        <w:t xml:space="preserve"> of the group recognise the need to comply with the legal requirements of the Data Protection Act </w:t>
      </w:r>
      <w:r w:rsidR="0035107D" w:rsidRPr="00DB64C4">
        <w:rPr>
          <w:bCs/>
        </w:rPr>
        <w:t>2018</w:t>
      </w:r>
      <w:r w:rsidRPr="00DB64C4">
        <w:rPr>
          <w:bCs/>
        </w:rPr>
        <w:t xml:space="preserve">, </w:t>
      </w:r>
      <w:r w:rsidR="0035107D" w:rsidRPr="00DB64C4">
        <w:rPr>
          <w:bCs/>
        </w:rPr>
        <w:t>and the General Data Protection Regulation (GDPR)</w:t>
      </w:r>
      <w:r w:rsidRPr="00DB64C4">
        <w:rPr>
          <w:bCs/>
        </w:rPr>
        <w:t>.</w:t>
      </w:r>
    </w:p>
    <w:p w14:paraId="06BD46A8" w14:textId="663FF106" w:rsidR="0041390C" w:rsidRPr="00DB64C4" w:rsidRDefault="00897E05" w:rsidP="00DB64C4">
      <w:pPr>
        <w:pStyle w:val="BodyText"/>
        <w:widowControl/>
        <w:spacing w:before="160"/>
        <w:rPr>
          <w:bCs/>
        </w:rPr>
      </w:pPr>
      <w:r w:rsidRPr="00DB64C4">
        <w:rPr>
          <w:bCs/>
        </w:rPr>
        <w:t>The group</w:t>
      </w:r>
      <w:r w:rsidR="007B3F5D" w:rsidRPr="00DB64C4">
        <w:rPr>
          <w:bCs/>
        </w:rPr>
        <w:t xml:space="preserve"> </w:t>
      </w:r>
      <w:r w:rsidRPr="00DB64C4">
        <w:rPr>
          <w:bCs/>
        </w:rPr>
        <w:t>recognises that during the course of inspecting processes and procedures they may see records or information about individuals, employees or other customers</w:t>
      </w:r>
      <w:r w:rsidR="005601D7" w:rsidRPr="00DB64C4">
        <w:rPr>
          <w:bCs/>
        </w:rPr>
        <w:t>,</w:t>
      </w:r>
      <w:r w:rsidRPr="00DB64C4">
        <w:rPr>
          <w:bCs/>
        </w:rPr>
        <w:t xml:space="preserve"> and as such undertake to use this knowledge solely for the purposes of improving the way services are delivered. At no time will participants discuss individual cases or circumstances.</w:t>
      </w:r>
    </w:p>
    <w:p w14:paraId="06BD46AA" w14:textId="77777777" w:rsidR="0041390C" w:rsidRPr="00087842" w:rsidRDefault="00897E05" w:rsidP="00087842">
      <w:pPr>
        <w:pStyle w:val="Heading1"/>
        <w:keepNext/>
        <w:spacing w:before="240"/>
        <w:ind w:left="0"/>
        <w:rPr>
          <w:sz w:val="27"/>
          <w:szCs w:val="27"/>
        </w:rPr>
      </w:pPr>
      <w:bookmarkStart w:id="7" w:name="_TOC_250002"/>
      <w:bookmarkEnd w:id="7"/>
      <w:r w:rsidRPr="00087842">
        <w:rPr>
          <w:sz w:val="27"/>
          <w:szCs w:val="27"/>
        </w:rPr>
        <w:t>Insurance</w:t>
      </w:r>
    </w:p>
    <w:p w14:paraId="06BD46AC" w14:textId="64B2E922" w:rsidR="0041390C" w:rsidRPr="00DB64C4" w:rsidRDefault="00897E05" w:rsidP="00DB64C4">
      <w:pPr>
        <w:pStyle w:val="BodyText"/>
        <w:widowControl/>
        <w:spacing w:before="160"/>
        <w:rPr>
          <w:bCs/>
        </w:rPr>
      </w:pPr>
      <w:r w:rsidRPr="00DB64C4">
        <w:rPr>
          <w:bCs/>
        </w:rPr>
        <w:t>Group members</w:t>
      </w:r>
      <w:r w:rsidR="005601D7" w:rsidRPr="00DB64C4">
        <w:rPr>
          <w:bCs/>
        </w:rPr>
        <w:t>,</w:t>
      </w:r>
      <w:r w:rsidRPr="00DB64C4">
        <w:rPr>
          <w:bCs/>
        </w:rPr>
        <w:t xml:space="preserve"> and activities carried out by the group</w:t>
      </w:r>
      <w:r w:rsidR="005601D7" w:rsidRPr="00DB64C4">
        <w:rPr>
          <w:bCs/>
        </w:rPr>
        <w:t>,</w:t>
      </w:r>
      <w:r w:rsidRPr="00DB64C4">
        <w:rPr>
          <w:bCs/>
        </w:rPr>
        <w:t xml:space="preserve"> will be covered within existing Southampton City Council insurance arrangements.</w:t>
      </w:r>
    </w:p>
    <w:p w14:paraId="06BD46AF" w14:textId="77777777" w:rsidR="0041390C" w:rsidRPr="00087842" w:rsidRDefault="00897E05" w:rsidP="00087842">
      <w:pPr>
        <w:pStyle w:val="Heading1"/>
        <w:keepNext/>
        <w:spacing w:before="240"/>
        <w:ind w:left="0"/>
        <w:rPr>
          <w:sz w:val="27"/>
          <w:szCs w:val="27"/>
        </w:rPr>
      </w:pPr>
      <w:bookmarkStart w:id="8" w:name="_TOC_250001"/>
      <w:bookmarkEnd w:id="8"/>
      <w:r w:rsidRPr="00087842">
        <w:rPr>
          <w:sz w:val="27"/>
          <w:szCs w:val="27"/>
        </w:rPr>
        <w:t>Expenses</w:t>
      </w:r>
    </w:p>
    <w:p w14:paraId="06BD46B1" w14:textId="59C8F040" w:rsidR="0041390C" w:rsidRPr="00DB64C4" w:rsidRDefault="00897E05" w:rsidP="00DB64C4">
      <w:pPr>
        <w:pStyle w:val="BodyText"/>
        <w:widowControl/>
        <w:spacing w:before="160"/>
        <w:rPr>
          <w:bCs/>
        </w:rPr>
      </w:pPr>
      <w:r w:rsidRPr="00DB64C4">
        <w:rPr>
          <w:bCs/>
        </w:rPr>
        <w:t xml:space="preserve">All group activities will be covered by the existing Tenant </w:t>
      </w:r>
      <w:r w:rsidR="00FA344D" w:rsidRPr="00DB64C4">
        <w:rPr>
          <w:bCs/>
        </w:rPr>
        <w:t xml:space="preserve">Engagement </w:t>
      </w:r>
      <w:r w:rsidRPr="00DB64C4">
        <w:rPr>
          <w:bCs/>
        </w:rPr>
        <w:t>Expenses scheme.</w:t>
      </w:r>
    </w:p>
    <w:p w14:paraId="06BD46B4" w14:textId="247C71EA" w:rsidR="0041390C" w:rsidRPr="00087842" w:rsidRDefault="00897E05" w:rsidP="00087842">
      <w:pPr>
        <w:pStyle w:val="Heading1"/>
        <w:keepNext/>
        <w:spacing w:before="240"/>
        <w:ind w:left="0"/>
        <w:rPr>
          <w:sz w:val="27"/>
          <w:szCs w:val="27"/>
        </w:rPr>
      </w:pPr>
      <w:r w:rsidRPr="00087842">
        <w:rPr>
          <w:sz w:val="27"/>
          <w:szCs w:val="27"/>
        </w:rPr>
        <w:t xml:space="preserve">How to become part of the </w:t>
      </w:r>
      <w:r w:rsidR="00AE5CA4" w:rsidRPr="00087842">
        <w:rPr>
          <w:sz w:val="27"/>
          <w:szCs w:val="27"/>
        </w:rPr>
        <w:t>Tenant Inspectors</w:t>
      </w:r>
    </w:p>
    <w:p w14:paraId="598CDE2C" w14:textId="77777777" w:rsidR="00AC2A07" w:rsidRPr="00DB64C4" w:rsidRDefault="00AC2A07" w:rsidP="00DB64C4">
      <w:pPr>
        <w:pStyle w:val="BodyText"/>
        <w:widowControl/>
        <w:spacing w:before="160"/>
        <w:rPr>
          <w:bCs/>
        </w:rPr>
      </w:pPr>
      <w:r w:rsidRPr="00DB64C4">
        <w:rPr>
          <w:bCs/>
        </w:rPr>
        <w:t>To be a member of the TI, you must:</w:t>
      </w:r>
    </w:p>
    <w:p w14:paraId="44AB3506" w14:textId="77777777" w:rsidR="00AC2A07" w:rsidRPr="00DB64C4" w:rsidRDefault="00AC2A07" w:rsidP="00087842">
      <w:pPr>
        <w:pStyle w:val="BodyText"/>
        <w:widowControl/>
        <w:numPr>
          <w:ilvl w:val="0"/>
          <w:numId w:val="1"/>
        </w:numPr>
        <w:spacing w:before="160"/>
        <w:ind w:left="851" w:hanging="425"/>
        <w:contextualSpacing/>
      </w:pPr>
      <w:r w:rsidRPr="00DB64C4">
        <w:t>Be a current tenant or leaseholder of Southampton City Council of at least 12 months, or;</w:t>
      </w:r>
    </w:p>
    <w:p w14:paraId="555C0B83" w14:textId="77777777" w:rsidR="00AC2A07" w:rsidRPr="00DB64C4" w:rsidRDefault="00AC2A07" w:rsidP="00087842">
      <w:pPr>
        <w:pStyle w:val="BodyText"/>
        <w:widowControl/>
        <w:numPr>
          <w:ilvl w:val="0"/>
          <w:numId w:val="1"/>
        </w:numPr>
        <w:spacing w:before="160"/>
        <w:ind w:left="851" w:hanging="425"/>
        <w:contextualSpacing/>
      </w:pPr>
      <w:r w:rsidRPr="00DB64C4">
        <w:t>Have been trained about the aims of the project and skills, attitudes and techniques needed for it.</w:t>
      </w:r>
    </w:p>
    <w:p w14:paraId="1415EA29" w14:textId="197D7B1B" w:rsidR="00AC2A07" w:rsidRPr="00DB64C4" w:rsidRDefault="00AC2A07" w:rsidP="00DB64C4">
      <w:pPr>
        <w:pStyle w:val="BodyText"/>
        <w:keepNext/>
        <w:widowControl/>
        <w:spacing w:before="160"/>
        <w:rPr>
          <w:bCs/>
        </w:rPr>
      </w:pPr>
      <w:r w:rsidRPr="00DB64C4">
        <w:rPr>
          <w:bCs/>
        </w:rPr>
        <w:t>You cannot be a member if you:</w:t>
      </w:r>
    </w:p>
    <w:p w14:paraId="47AF2C87" w14:textId="77777777" w:rsidR="00AC2A07" w:rsidRPr="00DB64C4" w:rsidRDefault="00AC2A07" w:rsidP="00087842">
      <w:pPr>
        <w:pStyle w:val="BodyText"/>
        <w:widowControl/>
        <w:numPr>
          <w:ilvl w:val="0"/>
          <w:numId w:val="1"/>
        </w:numPr>
        <w:spacing w:before="160"/>
        <w:ind w:left="851" w:hanging="425"/>
        <w:contextualSpacing/>
      </w:pPr>
      <w:r w:rsidRPr="00DB64C4">
        <w:t>Are an employee of Southampton City Council (unless you have agreement from your manager)</w:t>
      </w:r>
    </w:p>
    <w:p w14:paraId="4D3C5647" w14:textId="77777777" w:rsidR="00AC2A07" w:rsidRPr="00DB64C4" w:rsidRDefault="00AC2A07" w:rsidP="00087842">
      <w:pPr>
        <w:pStyle w:val="BodyText"/>
        <w:widowControl/>
        <w:numPr>
          <w:ilvl w:val="0"/>
          <w:numId w:val="1"/>
        </w:numPr>
        <w:spacing w:before="160"/>
        <w:ind w:left="851" w:hanging="425"/>
        <w:contextualSpacing/>
      </w:pPr>
      <w:r w:rsidRPr="00DB64C4">
        <w:t>Are in breach of your tenancy or lease agreement which causes conflict of interest.</w:t>
      </w:r>
    </w:p>
    <w:p w14:paraId="06BD46B6" w14:textId="080AA361" w:rsidR="0041390C" w:rsidRPr="00DB64C4" w:rsidRDefault="00AC2A07" w:rsidP="00DB64C4">
      <w:pPr>
        <w:pStyle w:val="BodyText"/>
        <w:widowControl/>
        <w:spacing w:before="160"/>
        <w:rPr>
          <w:bCs/>
        </w:rPr>
      </w:pPr>
      <w:r w:rsidRPr="00DB64C4">
        <w:rPr>
          <w:bCs/>
        </w:rPr>
        <w:t>There is a limit of 12 members for any one inspection</w:t>
      </w:r>
      <w:r w:rsidR="00526C7A" w:rsidRPr="00DB64C4">
        <w:rPr>
          <w:bCs/>
        </w:rPr>
        <w:t xml:space="preserve">.  </w:t>
      </w:r>
    </w:p>
    <w:p w14:paraId="4420F53C" w14:textId="4AE146DB" w:rsidR="00527E25" w:rsidRPr="00DB64C4" w:rsidRDefault="00884B30" w:rsidP="00DB64C4">
      <w:pPr>
        <w:pStyle w:val="BodyText"/>
        <w:widowControl/>
        <w:spacing w:before="160"/>
        <w:rPr>
          <w:bCs/>
        </w:rPr>
      </w:pPr>
      <w:r w:rsidRPr="00DB64C4">
        <w:rPr>
          <w:bCs/>
        </w:rPr>
        <w:t xml:space="preserve">New members can only join </w:t>
      </w:r>
      <w:r w:rsidR="00E53C2D" w:rsidRPr="00DB64C4">
        <w:rPr>
          <w:bCs/>
        </w:rPr>
        <w:t>in-between</w:t>
      </w:r>
      <w:r w:rsidRPr="00DB64C4">
        <w:rPr>
          <w:bCs/>
        </w:rPr>
        <w:t xml:space="preserve"> inspections.</w:t>
      </w:r>
    </w:p>
    <w:p w14:paraId="46AEA4C4" w14:textId="06BC3E32" w:rsidR="00527E25" w:rsidRPr="00DB64C4" w:rsidRDefault="00527E25" w:rsidP="00DB64C4">
      <w:pPr>
        <w:pStyle w:val="BodyText"/>
        <w:widowControl/>
        <w:spacing w:before="160"/>
        <w:rPr>
          <w:bCs/>
        </w:rPr>
      </w:pPr>
      <w:r w:rsidRPr="00DB64C4">
        <w:rPr>
          <w:bCs/>
        </w:rPr>
        <w:t xml:space="preserve">To apply </w:t>
      </w:r>
      <w:r w:rsidR="00884B30" w:rsidRPr="00DB64C4">
        <w:rPr>
          <w:bCs/>
        </w:rPr>
        <w:t xml:space="preserve">to join the Tenant </w:t>
      </w:r>
      <w:r w:rsidR="00012A0C" w:rsidRPr="00DB64C4">
        <w:rPr>
          <w:bCs/>
        </w:rPr>
        <w:t>Inspectors,</w:t>
      </w:r>
      <w:r w:rsidR="00884B30" w:rsidRPr="00DB64C4">
        <w:rPr>
          <w:bCs/>
        </w:rPr>
        <w:t xml:space="preserve"> contact the Tenant Engagement Team in the first instance.</w:t>
      </w:r>
    </w:p>
    <w:p w14:paraId="06BD46B9" w14:textId="77777777" w:rsidR="0041390C" w:rsidRPr="00087842" w:rsidRDefault="00897E05" w:rsidP="00087842">
      <w:pPr>
        <w:pStyle w:val="Heading1"/>
        <w:keepNext/>
        <w:spacing w:before="240"/>
        <w:ind w:left="0"/>
        <w:rPr>
          <w:sz w:val="27"/>
          <w:szCs w:val="27"/>
        </w:rPr>
      </w:pPr>
      <w:bookmarkStart w:id="9" w:name="_TOC_250000"/>
      <w:bookmarkEnd w:id="9"/>
      <w:r w:rsidRPr="00087842">
        <w:rPr>
          <w:sz w:val="27"/>
          <w:szCs w:val="27"/>
        </w:rPr>
        <w:t>Training</w:t>
      </w:r>
    </w:p>
    <w:p w14:paraId="06BD46BB" w14:textId="0CB5ADFB" w:rsidR="0041390C" w:rsidRPr="00DB64C4" w:rsidRDefault="004F5179" w:rsidP="00087842">
      <w:pPr>
        <w:pStyle w:val="BodyText"/>
        <w:widowControl/>
        <w:spacing w:before="160"/>
        <w:rPr>
          <w:bCs/>
        </w:rPr>
      </w:pPr>
      <w:r w:rsidRPr="00DB64C4">
        <w:rPr>
          <w:bCs/>
        </w:rPr>
        <w:t>M</w:t>
      </w:r>
      <w:r w:rsidR="00897E05" w:rsidRPr="00DB64C4">
        <w:rPr>
          <w:bCs/>
        </w:rPr>
        <w:t>embers will be offered relevant training which they will be expected to attend</w:t>
      </w:r>
      <w:r w:rsidR="000A2A49" w:rsidRPr="00DB64C4">
        <w:rPr>
          <w:bCs/>
        </w:rPr>
        <w:t xml:space="preserve">, </w:t>
      </w:r>
      <w:r w:rsidR="00897E05" w:rsidRPr="00DB64C4">
        <w:rPr>
          <w:bCs/>
        </w:rPr>
        <w:t>and this will help equip them with the necessary skills they will need to carry out their role effectively.</w:t>
      </w:r>
    </w:p>
    <w:p w14:paraId="1F619902" w14:textId="36E11533" w:rsidR="003009C0" w:rsidRPr="00DB64C4" w:rsidRDefault="00812B29" w:rsidP="00087842">
      <w:pPr>
        <w:pStyle w:val="BodyText"/>
        <w:widowControl/>
        <w:spacing w:before="160"/>
        <w:rPr>
          <w:bCs/>
        </w:rPr>
      </w:pPr>
      <w:r w:rsidRPr="00DB64C4">
        <w:rPr>
          <w:bCs/>
        </w:rPr>
        <w:t>Service area managers will provide the group with relevant background information</w:t>
      </w:r>
      <w:r w:rsidR="007A1002" w:rsidRPr="00DB64C4">
        <w:rPr>
          <w:bCs/>
        </w:rPr>
        <w:t xml:space="preserve"> to be inspected, including standards, policies</w:t>
      </w:r>
      <w:r w:rsidR="000C1AF0" w:rsidRPr="00DB64C4">
        <w:rPr>
          <w:bCs/>
        </w:rPr>
        <w:t>, and procedures.</w:t>
      </w:r>
    </w:p>
    <w:p w14:paraId="14AC8AB4" w14:textId="174E6342" w:rsidR="008E2AEE" w:rsidRPr="00DB64C4" w:rsidRDefault="00897E05" w:rsidP="00087842">
      <w:pPr>
        <w:pStyle w:val="BodyText"/>
        <w:widowControl/>
        <w:spacing w:before="160"/>
        <w:rPr>
          <w:bCs/>
          <w:sz w:val="24"/>
          <w:szCs w:val="24"/>
        </w:rPr>
      </w:pPr>
      <w:r w:rsidRPr="00DB64C4">
        <w:rPr>
          <w:bCs/>
        </w:rPr>
        <w:t xml:space="preserve">The </w:t>
      </w:r>
      <w:r w:rsidR="00AE5CA4" w:rsidRPr="00DB64C4">
        <w:rPr>
          <w:bCs/>
        </w:rPr>
        <w:t>Tenant Inspectors</w:t>
      </w:r>
      <w:r w:rsidRPr="00DB64C4">
        <w:rPr>
          <w:bCs/>
        </w:rPr>
        <w:t xml:space="preserve"> will be managed by the Tenant </w:t>
      </w:r>
      <w:r w:rsidR="00FA344D" w:rsidRPr="00DB64C4">
        <w:rPr>
          <w:bCs/>
        </w:rPr>
        <w:t xml:space="preserve">Engagement and </w:t>
      </w:r>
      <w:r w:rsidRPr="00DB64C4">
        <w:rPr>
          <w:bCs/>
        </w:rPr>
        <w:t>Participation Team.</w:t>
      </w:r>
      <w:r w:rsidR="008E2AEE" w:rsidRPr="00DB64C4">
        <w:rPr>
          <w:bCs/>
          <w:sz w:val="24"/>
          <w:szCs w:val="24"/>
        </w:rPr>
        <w:br w:type="page"/>
      </w:r>
    </w:p>
    <w:p w14:paraId="3A51C50D" w14:textId="77777777" w:rsidR="008E2AEE" w:rsidRPr="00DB64C4" w:rsidRDefault="008E2AEE" w:rsidP="008E2AEE">
      <w:pPr>
        <w:jc w:val="center"/>
        <w:rPr>
          <w:rFonts w:ascii="Arial Black" w:hAnsi="Arial Black"/>
          <w:sz w:val="52"/>
          <w:szCs w:val="52"/>
        </w:rPr>
      </w:pPr>
      <w:r w:rsidRPr="00DB64C4">
        <w:rPr>
          <w:rFonts w:ascii="Arial Black" w:hAnsi="Arial Black"/>
          <w:sz w:val="52"/>
          <w:szCs w:val="52"/>
        </w:rPr>
        <w:lastRenderedPageBreak/>
        <w:t>Tenant Inspectors</w:t>
      </w:r>
    </w:p>
    <w:p w14:paraId="6E0168C3" w14:textId="77777777" w:rsidR="008E2AEE" w:rsidRPr="00DB64C4" w:rsidRDefault="008E2AEE" w:rsidP="008E2AEE">
      <w:pPr>
        <w:pStyle w:val="Title"/>
        <w:rPr>
          <w:sz w:val="36"/>
          <w:szCs w:val="36"/>
        </w:rPr>
      </w:pPr>
      <w:r w:rsidRPr="00DB64C4">
        <w:rPr>
          <w:sz w:val="36"/>
          <w:szCs w:val="36"/>
        </w:rPr>
        <w:t xml:space="preserve">Code of Conduct </w:t>
      </w:r>
    </w:p>
    <w:p w14:paraId="471CEBB0" w14:textId="77777777" w:rsidR="008E2AEE" w:rsidRPr="00DB64C4" w:rsidRDefault="008E2AEE" w:rsidP="008E2AEE">
      <w:pPr>
        <w:jc w:val="center"/>
        <w:rPr>
          <w:szCs w:val="28"/>
        </w:rPr>
      </w:pPr>
    </w:p>
    <w:p w14:paraId="3B8A99AD" w14:textId="77777777" w:rsidR="008E2AEE" w:rsidRPr="00DB64C4" w:rsidRDefault="008E2AEE" w:rsidP="008E2AEE">
      <w:pPr>
        <w:pStyle w:val="BodyText"/>
        <w:spacing w:before="200"/>
        <w:rPr>
          <w:bCs/>
        </w:rPr>
      </w:pPr>
      <w:r w:rsidRPr="00DB64C4">
        <w:rPr>
          <w:bCs/>
        </w:rPr>
        <w:t>Tenant Inspector meetings are covered by the Tenant Engagement Code of Conduct.  This additional code of conduct sets out the standards of personal attitudes and behaviour that you must observe which is critical to the success and credibility of the Tenant Inspectors (TI).</w:t>
      </w:r>
    </w:p>
    <w:p w14:paraId="4F365A6A" w14:textId="77777777" w:rsidR="008E2AEE" w:rsidRPr="00DB64C4" w:rsidRDefault="008E2AEE" w:rsidP="008E2AEE">
      <w:pPr>
        <w:pStyle w:val="Heading1"/>
        <w:keepNext/>
        <w:spacing w:before="320"/>
        <w:ind w:left="0"/>
        <w:rPr>
          <w:sz w:val="28"/>
          <w:szCs w:val="28"/>
        </w:rPr>
      </w:pPr>
      <w:r w:rsidRPr="00DB64C4">
        <w:rPr>
          <w:sz w:val="28"/>
          <w:szCs w:val="28"/>
        </w:rPr>
        <w:t>Your role</w:t>
      </w:r>
    </w:p>
    <w:p w14:paraId="4F466CE5" w14:textId="47CF88FA" w:rsidR="00DB64C4" w:rsidRPr="00DB64C4" w:rsidRDefault="008E2AEE" w:rsidP="00DD2631">
      <w:pPr>
        <w:pStyle w:val="BodyText"/>
        <w:spacing w:before="200"/>
        <w:rPr>
          <w:bCs/>
        </w:rPr>
      </w:pPr>
      <w:r w:rsidRPr="00DB64C4">
        <w:rPr>
          <w:bCs/>
        </w:rPr>
        <w:t xml:space="preserve">As a member, you will carry out thorough assessments of the services provided by Southampton City Council and suggest how they can be improved.  To do this, you must approach the task with the right attitude, </w:t>
      </w:r>
      <w:r w:rsidR="00DB64C4" w:rsidRPr="00DB64C4">
        <w:rPr>
          <w:bCs/>
        </w:rPr>
        <w:t>as follows</w:t>
      </w:r>
    </w:p>
    <w:p w14:paraId="2ED671EC" w14:textId="054B0135" w:rsidR="008E2AEE" w:rsidRPr="00DB64C4" w:rsidRDefault="00DB64C4" w:rsidP="00DB64C4">
      <w:pPr>
        <w:keepLines/>
        <w:numPr>
          <w:ilvl w:val="0"/>
          <w:numId w:val="4"/>
        </w:numPr>
        <w:autoSpaceDE/>
        <w:autoSpaceDN/>
        <w:spacing w:before="200"/>
        <w:ind w:left="714" w:hanging="357"/>
        <w:contextualSpacing/>
        <w:rPr>
          <w:sz w:val="23"/>
          <w:szCs w:val="23"/>
        </w:rPr>
      </w:pPr>
      <w:r w:rsidRPr="00DB64C4">
        <w:rPr>
          <w:bCs/>
          <w:sz w:val="23"/>
          <w:szCs w:val="23"/>
        </w:rPr>
        <w:t>B</w:t>
      </w:r>
      <w:r w:rsidR="00A552F4" w:rsidRPr="00DB64C4">
        <w:rPr>
          <w:bCs/>
          <w:sz w:val="23"/>
          <w:szCs w:val="23"/>
        </w:rPr>
        <w:t xml:space="preserve">e </w:t>
      </w:r>
      <w:r w:rsidR="008E2AEE" w:rsidRPr="00DB64C4">
        <w:rPr>
          <w:bCs/>
          <w:sz w:val="23"/>
          <w:szCs w:val="23"/>
        </w:rPr>
        <w:t xml:space="preserve">honest and </w:t>
      </w:r>
      <w:r w:rsidR="008E2AEE" w:rsidRPr="00DB64C4">
        <w:rPr>
          <w:sz w:val="23"/>
          <w:szCs w:val="23"/>
        </w:rPr>
        <w:t>open. Without this, you won’t be able to get to the truth about services or be able to make a difference.</w:t>
      </w:r>
    </w:p>
    <w:p w14:paraId="73DD3296" w14:textId="77777777" w:rsidR="008E2AEE" w:rsidRPr="00DB64C4" w:rsidRDefault="008E2AEE" w:rsidP="008E2AEE">
      <w:pPr>
        <w:keepLines/>
        <w:numPr>
          <w:ilvl w:val="0"/>
          <w:numId w:val="4"/>
        </w:numPr>
        <w:autoSpaceDE/>
        <w:autoSpaceDN/>
        <w:spacing w:before="200"/>
        <w:ind w:left="714" w:hanging="357"/>
        <w:contextualSpacing/>
        <w:rPr>
          <w:sz w:val="23"/>
          <w:szCs w:val="23"/>
        </w:rPr>
      </w:pPr>
      <w:r w:rsidRPr="00DB64C4">
        <w:rPr>
          <w:bCs/>
          <w:sz w:val="23"/>
          <w:szCs w:val="23"/>
        </w:rPr>
        <w:t>Be positive</w:t>
      </w:r>
      <w:r w:rsidRPr="00DB64C4">
        <w:rPr>
          <w:sz w:val="23"/>
          <w:szCs w:val="23"/>
        </w:rPr>
        <w:t>. It’s important to highlight any problems or failings, but make sure you also pick up on successes and good points.  Always try to look for and suggest improvements to make the service better – for both customers and the people providing it.</w:t>
      </w:r>
    </w:p>
    <w:p w14:paraId="07EAAC1E" w14:textId="77777777" w:rsidR="008E2AEE" w:rsidRPr="00DB64C4" w:rsidRDefault="008E2AEE" w:rsidP="008E2AEE">
      <w:pPr>
        <w:keepLines/>
        <w:numPr>
          <w:ilvl w:val="0"/>
          <w:numId w:val="4"/>
        </w:numPr>
        <w:autoSpaceDE/>
        <w:autoSpaceDN/>
        <w:spacing w:before="200"/>
        <w:ind w:left="714" w:hanging="357"/>
        <w:contextualSpacing/>
        <w:rPr>
          <w:sz w:val="23"/>
          <w:szCs w:val="23"/>
        </w:rPr>
      </w:pPr>
      <w:r w:rsidRPr="00DB64C4">
        <w:rPr>
          <w:bCs/>
          <w:sz w:val="23"/>
          <w:szCs w:val="23"/>
        </w:rPr>
        <w:t>Be friendly, polite and courteous</w:t>
      </w:r>
      <w:r w:rsidRPr="00DB64C4">
        <w:rPr>
          <w:sz w:val="23"/>
          <w:szCs w:val="23"/>
        </w:rPr>
        <w:t xml:space="preserve">. You will only get cooperation and support from people if you build and keep a good relationship with them.  You must not insult, abuse or use any kind of offensive language or behaviour towards anyone with whom you have contact as part of the project. Be tough on </w:t>
      </w:r>
      <w:r w:rsidRPr="00DB64C4">
        <w:rPr>
          <w:i/>
          <w:iCs/>
          <w:sz w:val="23"/>
          <w:szCs w:val="23"/>
        </w:rPr>
        <w:t>problems</w:t>
      </w:r>
      <w:r w:rsidRPr="00DB64C4">
        <w:rPr>
          <w:sz w:val="23"/>
          <w:szCs w:val="23"/>
        </w:rPr>
        <w:t>, not on people.</w:t>
      </w:r>
    </w:p>
    <w:p w14:paraId="50D9A5AF" w14:textId="6EC3770C" w:rsidR="008E2AEE" w:rsidRPr="00DB64C4" w:rsidRDefault="008E2AEE" w:rsidP="008E2AEE">
      <w:pPr>
        <w:keepLines/>
        <w:numPr>
          <w:ilvl w:val="0"/>
          <w:numId w:val="4"/>
        </w:numPr>
        <w:autoSpaceDE/>
        <w:autoSpaceDN/>
        <w:spacing w:before="200"/>
        <w:ind w:left="714" w:hanging="357"/>
        <w:contextualSpacing/>
        <w:rPr>
          <w:sz w:val="23"/>
          <w:szCs w:val="23"/>
        </w:rPr>
      </w:pPr>
      <w:r w:rsidRPr="00DB64C4">
        <w:rPr>
          <w:bCs/>
          <w:sz w:val="23"/>
          <w:szCs w:val="23"/>
        </w:rPr>
        <w:t xml:space="preserve">Listen and keep an open mind </w:t>
      </w:r>
      <w:r w:rsidRPr="00DB64C4">
        <w:rPr>
          <w:sz w:val="23"/>
          <w:szCs w:val="23"/>
        </w:rPr>
        <w:t>until you have collected the relevant facts and evidence.  Try to understand and appreciate the concerns and circumstances of the people who you</w:t>
      </w:r>
      <w:r w:rsidR="00A552F4" w:rsidRPr="00DB64C4">
        <w:rPr>
          <w:sz w:val="23"/>
          <w:szCs w:val="23"/>
        </w:rPr>
        <w:t xml:space="preserve"> meet</w:t>
      </w:r>
      <w:r w:rsidR="00DB64C4" w:rsidRPr="00DB64C4">
        <w:rPr>
          <w:sz w:val="23"/>
          <w:szCs w:val="23"/>
        </w:rPr>
        <w:t>.</w:t>
      </w:r>
    </w:p>
    <w:p w14:paraId="48B5F98C" w14:textId="77777777" w:rsidR="008E2AEE" w:rsidRPr="00DB64C4" w:rsidRDefault="008E2AEE" w:rsidP="008E2AEE">
      <w:pPr>
        <w:keepLines/>
        <w:numPr>
          <w:ilvl w:val="0"/>
          <w:numId w:val="4"/>
        </w:numPr>
        <w:autoSpaceDE/>
        <w:autoSpaceDN/>
        <w:spacing w:before="200"/>
        <w:ind w:left="714" w:hanging="357"/>
        <w:contextualSpacing/>
        <w:rPr>
          <w:sz w:val="23"/>
          <w:szCs w:val="23"/>
        </w:rPr>
      </w:pPr>
      <w:r w:rsidRPr="00DB64C4">
        <w:rPr>
          <w:sz w:val="23"/>
          <w:szCs w:val="23"/>
        </w:rPr>
        <w:t xml:space="preserve">Actively show that you are </w:t>
      </w:r>
      <w:r w:rsidRPr="00DB64C4">
        <w:rPr>
          <w:bCs/>
          <w:sz w:val="23"/>
          <w:szCs w:val="23"/>
        </w:rPr>
        <w:t>interested in and care about</w:t>
      </w:r>
      <w:r w:rsidRPr="00DB64C4">
        <w:rPr>
          <w:sz w:val="23"/>
          <w:szCs w:val="23"/>
        </w:rPr>
        <w:t xml:space="preserve"> the service that you are inspecting, and that you want to make a positive difference.</w:t>
      </w:r>
    </w:p>
    <w:p w14:paraId="08335AF0" w14:textId="77777777" w:rsidR="008E2AEE" w:rsidRPr="00DB64C4" w:rsidRDefault="008E2AEE" w:rsidP="008E2AEE">
      <w:pPr>
        <w:keepLines/>
        <w:numPr>
          <w:ilvl w:val="0"/>
          <w:numId w:val="4"/>
        </w:numPr>
        <w:autoSpaceDE/>
        <w:autoSpaceDN/>
        <w:spacing w:before="200"/>
        <w:ind w:left="714" w:hanging="357"/>
        <w:contextualSpacing/>
        <w:rPr>
          <w:sz w:val="23"/>
          <w:szCs w:val="23"/>
        </w:rPr>
      </w:pPr>
      <w:r w:rsidRPr="00DB64C4">
        <w:rPr>
          <w:sz w:val="23"/>
          <w:szCs w:val="23"/>
        </w:rPr>
        <w:t xml:space="preserve">Choose the </w:t>
      </w:r>
      <w:r w:rsidRPr="00DB64C4">
        <w:rPr>
          <w:bCs/>
          <w:sz w:val="23"/>
          <w:szCs w:val="23"/>
        </w:rPr>
        <w:t xml:space="preserve">right time, place and way to </w:t>
      </w:r>
      <w:proofErr w:type="spellStart"/>
      <w:r w:rsidRPr="00DB64C4">
        <w:rPr>
          <w:bCs/>
          <w:sz w:val="23"/>
          <w:szCs w:val="23"/>
        </w:rPr>
        <w:t>feed back</w:t>
      </w:r>
      <w:proofErr w:type="spellEnd"/>
      <w:r w:rsidRPr="00DB64C4">
        <w:rPr>
          <w:sz w:val="23"/>
          <w:szCs w:val="23"/>
        </w:rPr>
        <w:t xml:space="preserve"> your thoughts and findings.  Do not share your impressions and ideas with people while you are still collecting evidence from them.</w:t>
      </w:r>
    </w:p>
    <w:p w14:paraId="35344BF5" w14:textId="77777777" w:rsidR="008E2AEE" w:rsidRPr="00DB64C4" w:rsidRDefault="008E2AEE" w:rsidP="008E2AEE">
      <w:pPr>
        <w:keepLines/>
        <w:numPr>
          <w:ilvl w:val="0"/>
          <w:numId w:val="4"/>
        </w:numPr>
        <w:autoSpaceDE/>
        <w:autoSpaceDN/>
        <w:spacing w:before="200"/>
        <w:ind w:left="714" w:hanging="357"/>
        <w:contextualSpacing/>
        <w:rPr>
          <w:sz w:val="23"/>
          <w:szCs w:val="23"/>
        </w:rPr>
      </w:pPr>
      <w:r w:rsidRPr="00DB64C4">
        <w:rPr>
          <w:sz w:val="23"/>
          <w:szCs w:val="23"/>
        </w:rPr>
        <w:t xml:space="preserve">Adhere to any relevant </w:t>
      </w:r>
      <w:r w:rsidRPr="00DB64C4">
        <w:rPr>
          <w:bCs/>
          <w:sz w:val="23"/>
          <w:szCs w:val="23"/>
        </w:rPr>
        <w:t>rules or Council policies</w:t>
      </w:r>
      <w:r w:rsidRPr="00DB64C4">
        <w:rPr>
          <w:sz w:val="23"/>
          <w:szCs w:val="23"/>
        </w:rPr>
        <w:t xml:space="preserve">.  For example, observe any bans on smoking/vaping.  </w:t>
      </w:r>
    </w:p>
    <w:p w14:paraId="3252B445" w14:textId="77777777" w:rsidR="008E2AEE" w:rsidRPr="00DB64C4" w:rsidRDefault="008E2AEE" w:rsidP="008E2AEE">
      <w:pPr>
        <w:pStyle w:val="Heading1"/>
        <w:keepNext/>
        <w:spacing w:before="320"/>
        <w:ind w:left="0"/>
        <w:rPr>
          <w:sz w:val="28"/>
          <w:szCs w:val="28"/>
        </w:rPr>
      </w:pPr>
      <w:r w:rsidRPr="00DB64C4">
        <w:rPr>
          <w:sz w:val="28"/>
          <w:szCs w:val="28"/>
        </w:rPr>
        <w:t>Being objective</w:t>
      </w:r>
    </w:p>
    <w:p w14:paraId="29DA92BC" w14:textId="77777777" w:rsidR="008E2AEE" w:rsidRPr="00DB64C4" w:rsidRDefault="008E2AEE" w:rsidP="008E2AEE">
      <w:pPr>
        <w:pStyle w:val="BodyText"/>
        <w:spacing w:before="200"/>
        <w:rPr>
          <w:bCs/>
        </w:rPr>
      </w:pPr>
      <w:r w:rsidRPr="00DB64C4">
        <w:rPr>
          <w:bCs/>
        </w:rPr>
        <w:t>Your direct experience as a customer is what makes you special and unique as a member of this group.  Your own experience and views should inform, but not dominate or dictate how you work.  To help you stay impartial and avoid any conflicts of interest, you must:</w:t>
      </w:r>
    </w:p>
    <w:p w14:paraId="413BFDB4" w14:textId="77777777" w:rsidR="008E2AEE" w:rsidRPr="00DB64C4" w:rsidRDefault="008E2AEE" w:rsidP="008E2AEE">
      <w:pPr>
        <w:keepLines/>
        <w:numPr>
          <w:ilvl w:val="0"/>
          <w:numId w:val="4"/>
        </w:numPr>
        <w:autoSpaceDE/>
        <w:autoSpaceDN/>
        <w:spacing w:before="200"/>
        <w:ind w:left="714" w:hanging="357"/>
        <w:contextualSpacing/>
        <w:rPr>
          <w:sz w:val="23"/>
          <w:szCs w:val="23"/>
        </w:rPr>
      </w:pPr>
      <w:r w:rsidRPr="00DB64C4">
        <w:rPr>
          <w:sz w:val="23"/>
          <w:szCs w:val="23"/>
        </w:rPr>
        <w:t>Not audit or inspect parts of the service that have a specific or particular link to you and your local area (for example, you should not assess the front-line Warden service of your own block).</w:t>
      </w:r>
    </w:p>
    <w:p w14:paraId="3580C034" w14:textId="77777777" w:rsidR="008E2AEE" w:rsidRPr="00DB64C4" w:rsidRDefault="008E2AEE" w:rsidP="008E2AEE">
      <w:pPr>
        <w:keepLines/>
        <w:numPr>
          <w:ilvl w:val="0"/>
          <w:numId w:val="4"/>
        </w:numPr>
        <w:autoSpaceDE/>
        <w:autoSpaceDN/>
        <w:spacing w:before="200"/>
        <w:ind w:left="714" w:hanging="357"/>
        <w:contextualSpacing/>
        <w:rPr>
          <w:sz w:val="23"/>
          <w:szCs w:val="23"/>
        </w:rPr>
      </w:pPr>
      <w:r w:rsidRPr="00DB64C4">
        <w:rPr>
          <w:sz w:val="23"/>
          <w:szCs w:val="23"/>
        </w:rPr>
        <w:t>Let the member of staff managing the project know in writing if you have any personal connection with any part of the service which you are asked to audit/inspect (for example, if you are related to a member of staff providing that service, or a connection with a contractor or supplier).</w:t>
      </w:r>
    </w:p>
    <w:p w14:paraId="275A4E41" w14:textId="7EAAA833" w:rsidR="008E2AEE" w:rsidRPr="00DB64C4" w:rsidRDefault="008E2AEE" w:rsidP="008E2AEE">
      <w:pPr>
        <w:keepLines/>
        <w:numPr>
          <w:ilvl w:val="0"/>
          <w:numId w:val="4"/>
        </w:numPr>
        <w:autoSpaceDE/>
        <w:autoSpaceDN/>
        <w:spacing w:before="200"/>
        <w:ind w:left="714" w:hanging="357"/>
        <w:contextualSpacing/>
        <w:rPr>
          <w:sz w:val="23"/>
          <w:szCs w:val="23"/>
        </w:rPr>
      </w:pPr>
      <w:r w:rsidRPr="00DB64C4">
        <w:rPr>
          <w:sz w:val="23"/>
          <w:szCs w:val="23"/>
        </w:rPr>
        <w:t>Look for evidence to test and challenge your personal experience of the service and organisation.  Do your views reflect those of customers generally?</w:t>
      </w:r>
    </w:p>
    <w:p w14:paraId="4E78D267" w14:textId="77777777" w:rsidR="008E2AEE" w:rsidRPr="00DB64C4" w:rsidRDefault="008E2AEE" w:rsidP="008E2AEE">
      <w:pPr>
        <w:pStyle w:val="Heading1"/>
        <w:keepNext/>
        <w:spacing w:before="320"/>
        <w:ind w:left="0"/>
        <w:rPr>
          <w:sz w:val="28"/>
          <w:szCs w:val="28"/>
        </w:rPr>
      </w:pPr>
      <w:r w:rsidRPr="00DB64C4">
        <w:rPr>
          <w:sz w:val="28"/>
          <w:szCs w:val="28"/>
        </w:rPr>
        <w:t>Conflicts of Interest</w:t>
      </w:r>
    </w:p>
    <w:p w14:paraId="0C2C9B81" w14:textId="77777777" w:rsidR="008E2AEE" w:rsidRPr="00DB64C4" w:rsidRDefault="008E2AEE" w:rsidP="00E53C2D">
      <w:pPr>
        <w:pStyle w:val="BodyText"/>
        <w:widowControl/>
        <w:spacing w:before="200"/>
        <w:rPr>
          <w:bCs/>
          <w:szCs w:val="24"/>
        </w:rPr>
      </w:pPr>
      <w:r w:rsidRPr="00DB64C4">
        <w:rPr>
          <w:bCs/>
          <w:szCs w:val="24"/>
        </w:rPr>
        <w:t>Individuals should disclose any interest, whether personal or on behalf of any group they represent, that they consider may affect or influence their approach to the matter under discussion.</w:t>
      </w:r>
    </w:p>
    <w:p w14:paraId="26564E6D" w14:textId="4E259B2A" w:rsidR="008E2AEE" w:rsidRPr="00DB64C4" w:rsidRDefault="008E2AEE" w:rsidP="008E2AEE">
      <w:pPr>
        <w:pStyle w:val="BodyText"/>
        <w:spacing w:before="200"/>
        <w:rPr>
          <w:bCs/>
          <w:szCs w:val="24"/>
        </w:rPr>
      </w:pPr>
      <w:r w:rsidRPr="00DB64C4">
        <w:rPr>
          <w:bCs/>
          <w:szCs w:val="24"/>
        </w:rPr>
        <w:t xml:space="preserve">Group members must not expect to receive </w:t>
      </w:r>
      <w:r w:rsidR="004E1951" w:rsidRPr="00DB64C4">
        <w:rPr>
          <w:bCs/>
          <w:szCs w:val="24"/>
        </w:rPr>
        <w:t xml:space="preserve">favourable </w:t>
      </w:r>
      <w:r w:rsidRPr="00DB64C4">
        <w:rPr>
          <w:bCs/>
          <w:szCs w:val="24"/>
        </w:rPr>
        <w:t xml:space="preserve">treatment by staff because of their membership </w:t>
      </w:r>
      <w:r w:rsidR="004E1951" w:rsidRPr="00DB64C4">
        <w:rPr>
          <w:bCs/>
          <w:szCs w:val="24"/>
        </w:rPr>
        <w:t xml:space="preserve">of </w:t>
      </w:r>
      <w:r w:rsidRPr="00DB64C4">
        <w:rPr>
          <w:bCs/>
          <w:szCs w:val="24"/>
        </w:rPr>
        <w:t>a particular group.  They must use the normal procedures for reporting repairs, complaints etc.</w:t>
      </w:r>
    </w:p>
    <w:p w14:paraId="580B65AA" w14:textId="77777777" w:rsidR="008E2AEE" w:rsidRPr="00DB64C4" w:rsidRDefault="008E2AEE" w:rsidP="008E2AEE">
      <w:pPr>
        <w:pStyle w:val="Heading1"/>
        <w:keepNext/>
        <w:spacing w:before="320"/>
        <w:ind w:left="0"/>
        <w:rPr>
          <w:sz w:val="28"/>
          <w:szCs w:val="28"/>
        </w:rPr>
      </w:pPr>
      <w:r w:rsidRPr="00DB64C4">
        <w:rPr>
          <w:sz w:val="28"/>
          <w:szCs w:val="28"/>
        </w:rPr>
        <w:lastRenderedPageBreak/>
        <w:t>Handling information</w:t>
      </w:r>
    </w:p>
    <w:p w14:paraId="48482231" w14:textId="77777777" w:rsidR="008E2AEE" w:rsidRPr="00DB64C4" w:rsidRDefault="008E2AEE" w:rsidP="008E2AEE">
      <w:pPr>
        <w:pStyle w:val="BodyText"/>
        <w:spacing w:before="200"/>
        <w:rPr>
          <w:bCs/>
        </w:rPr>
      </w:pPr>
      <w:r w:rsidRPr="00DB64C4">
        <w:rPr>
          <w:bCs/>
        </w:rPr>
        <w:t>As a TI member, you will have access to a lot of information about Southampton City Council and its customers and suppliers.  Some of this information will be personally or commercially sensitive.</w:t>
      </w:r>
    </w:p>
    <w:p w14:paraId="1254A02C" w14:textId="77777777" w:rsidR="008E2AEE" w:rsidRPr="00DB64C4" w:rsidRDefault="008E2AEE" w:rsidP="008E2AEE">
      <w:pPr>
        <w:pStyle w:val="BodyText"/>
        <w:spacing w:before="200"/>
        <w:rPr>
          <w:bCs/>
        </w:rPr>
      </w:pPr>
      <w:r w:rsidRPr="00DB64C4">
        <w:rPr>
          <w:bCs/>
        </w:rPr>
        <w:t>You should follow two simple rules in all your work:</w:t>
      </w:r>
    </w:p>
    <w:p w14:paraId="539180D0" w14:textId="77777777" w:rsidR="008E2AEE" w:rsidRPr="00DB64C4" w:rsidRDefault="008E2AEE" w:rsidP="008E2AEE">
      <w:pPr>
        <w:keepLines/>
        <w:numPr>
          <w:ilvl w:val="0"/>
          <w:numId w:val="4"/>
        </w:numPr>
        <w:autoSpaceDE/>
        <w:autoSpaceDN/>
        <w:spacing w:before="200"/>
        <w:ind w:left="714" w:hanging="357"/>
        <w:contextualSpacing/>
        <w:rPr>
          <w:sz w:val="23"/>
          <w:szCs w:val="23"/>
        </w:rPr>
      </w:pPr>
      <w:r w:rsidRPr="00DB64C4">
        <w:rPr>
          <w:sz w:val="23"/>
          <w:szCs w:val="23"/>
        </w:rPr>
        <w:t xml:space="preserve">Treat </w:t>
      </w:r>
      <w:r w:rsidRPr="00DB64C4">
        <w:rPr>
          <w:b/>
          <w:bCs/>
          <w:sz w:val="23"/>
          <w:szCs w:val="23"/>
        </w:rPr>
        <w:t>all</w:t>
      </w:r>
      <w:r w:rsidRPr="00DB64C4">
        <w:rPr>
          <w:sz w:val="23"/>
          <w:szCs w:val="23"/>
        </w:rPr>
        <w:t xml:space="preserve"> information that you receive as confidential, unless there is a clear reason to share it more widely.  So, for example, you should use and share any information that you collect about what service is provided, how and why.  But you should </w:t>
      </w:r>
      <w:r w:rsidRPr="00DB64C4">
        <w:rPr>
          <w:b/>
          <w:bCs/>
          <w:sz w:val="23"/>
          <w:szCs w:val="23"/>
        </w:rPr>
        <w:t>not</w:t>
      </w:r>
      <w:r w:rsidRPr="00DB64C4">
        <w:rPr>
          <w:sz w:val="23"/>
          <w:szCs w:val="23"/>
        </w:rPr>
        <w:t xml:space="preserve"> share information about members of staff or customer’s personal identity or circumstances.</w:t>
      </w:r>
    </w:p>
    <w:p w14:paraId="10079AAF" w14:textId="77777777" w:rsidR="008E2AEE" w:rsidRPr="00DB64C4" w:rsidRDefault="008E2AEE" w:rsidP="008E2AEE">
      <w:pPr>
        <w:keepLines/>
        <w:numPr>
          <w:ilvl w:val="0"/>
          <w:numId w:val="4"/>
        </w:numPr>
        <w:autoSpaceDE/>
        <w:autoSpaceDN/>
        <w:spacing w:before="200"/>
        <w:ind w:left="714" w:hanging="357"/>
        <w:contextualSpacing/>
        <w:rPr>
          <w:sz w:val="23"/>
          <w:szCs w:val="23"/>
        </w:rPr>
      </w:pPr>
      <w:r w:rsidRPr="00DB64C4">
        <w:rPr>
          <w:sz w:val="23"/>
          <w:szCs w:val="23"/>
        </w:rPr>
        <w:t>If you are in any doubt about whether something is confidential or not, ask the member of staff who is managing the project.</w:t>
      </w:r>
    </w:p>
    <w:p w14:paraId="0EC5ED5D" w14:textId="77777777" w:rsidR="008E2AEE" w:rsidRPr="00DB64C4" w:rsidRDefault="008E2AEE" w:rsidP="008E2AEE">
      <w:pPr>
        <w:pStyle w:val="BodyText"/>
        <w:spacing w:before="200"/>
        <w:rPr>
          <w:bCs/>
        </w:rPr>
      </w:pPr>
      <w:r w:rsidRPr="00DB64C4">
        <w:rPr>
          <w:bCs/>
        </w:rPr>
        <w:t>If you come across anything which is inappropriate please contact the Tenant Participation Office for further guidance.</w:t>
      </w:r>
    </w:p>
    <w:p w14:paraId="5A2FCEB1" w14:textId="13BE681D" w:rsidR="008E2AEE" w:rsidRPr="00DB64C4" w:rsidRDefault="008E2AEE" w:rsidP="008E2AEE">
      <w:pPr>
        <w:pStyle w:val="BodyText"/>
        <w:spacing w:before="200"/>
        <w:rPr>
          <w:rFonts w:ascii="Arial Black" w:hAnsi="Arial Black"/>
          <w:bCs/>
        </w:rPr>
      </w:pPr>
      <w:r w:rsidRPr="00DB64C4">
        <w:rPr>
          <w:bCs/>
        </w:rPr>
        <w:t xml:space="preserve">Aside from these formal protocols, you will need to be tactful and diplomatic in all your dealings with people as part of the project.  Always think about how you say what, to whom, and what impact it </w:t>
      </w:r>
      <w:r w:rsidR="004E1951" w:rsidRPr="00DB64C4">
        <w:rPr>
          <w:bCs/>
        </w:rPr>
        <w:t xml:space="preserve">may </w:t>
      </w:r>
      <w:r w:rsidRPr="00DB64C4">
        <w:rPr>
          <w:bCs/>
        </w:rPr>
        <w:t>have.</w:t>
      </w:r>
    </w:p>
    <w:p w14:paraId="77194832" w14:textId="77777777" w:rsidR="008E2AEE" w:rsidRPr="00DB64C4" w:rsidRDefault="008E2AEE" w:rsidP="008E2AEE">
      <w:pPr>
        <w:pStyle w:val="Heading1"/>
        <w:keepNext/>
        <w:spacing w:before="320"/>
        <w:ind w:left="0"/>
        <w:rPr>
          <w:sz w:val="28"/>
          <w:szCs w:val="28"/>
        </w:rPr>
      </w:pPr>
      <w:r w:rsidRPr="00DB64C4">
        <w:rPr>
          <w:sz w:val="28"/>
          <w:szCs w:val="28"/>
        </w:rPr>
        <w:t>Discrimination</w:t>
      </w:r>
    </w:p>
    <w:p w14:paraId="1FF39596" w14:textId="77777777" w:rsidR="008E2AEE" w:rsidRPr="00DB64C4" w:rsidRDefault="008E2AEE" w:rsidP="008E2AEE">
      <w:pPr>
        <w:pStyle w:val="BodyText"/>
        <w:spacing w:before="200"/>
        <w:rPr>
          <w:bCs/>
        </w:rPr>
      </w:pPr>
      <w:r w:rsidRPr="00DB64C4">
        <w:rPr>
          <w:bCs/>
        </w:rPr>
        <w:t>No TI member will discriminate on any ground against any other individual. Discriminatory language will not be allowed.</w:t>
      </w:r>
    </w:p>
    <w:p w14:paraId="5EBE52DD" w14:textId="53476CEB" w:rsidR="008E2AEE" w:rsidRPr="00DB64C4" w:rsidRDefault="008E2AEE" w:rsidP="008E2AEE">
      <w:pPr>
        <w:pStyle w:val="BodyText"/>
        <w:spacing w:before="200"/>
        <w:rPr>
          <w:bCs/>
        </w:rPr>
      </w:pPr>
      <w:r w:rsidRPr="00DB64C4">
        <w:rPr>
          <w:bCs/>
        </w:rPr>
        <w:t>All those who attend meetings have the right to be treated with dignity and respect regardless of their race, colour, ethnic or national origins, nationality, gender, marital status, age, sexuality, religion</w:t>
      </w:r>
      <w:r w:rsidR="004E1951" w:rsidRPr="00DB64C4">
        <w:rPr>
          <w:b/>
        </w:rPr>
        <w:t>,</w:t>
      </w:r>
      <w:r w:rsidRPr="00DB64C4">
        <w:rPr>
          <w:bCs/>
        </w:rPr>
        <w:t xml:space="preserve"> or any other matter which causes people to be treated with injustice.</w:t>
      </w:r>
    </w:p>
    <w:p w14:paraId="467DCB0A" w14:textId="77777777" w:rsidR="008E2AEE" w:rsidRPr="00DB64C4" w:rsidRDefault="008E2AEE" w:rsidP="008E2AEE">
      <w:pPr>
        <w:pStyle w:val="BodyText"/>
        <w:spacing w:before="200"/>
        <w:rPr>
          <w:bCs/>
        </w:rPr>
      </w:pPr>
      <w:r w:rsidRPr="00DB64C4">
        <w:rPr>
          <w:bCs/>
        </w:rPr>
        <w:t>In your work as a member, you must have and show respect for the people you deal with, and take their circumstances and personal differences into account.  The key is simply to respect differences fairly, so that you do not exclude anyone from your work, or treat anyone inappropriately or unfairly.</w:t>
      </w:r>
    </w:p>
    <w:p w14:paraId="62E327E8" w14:textId="77777777" w:rsidR="008E2AEE" w:rsidRPr="00DB64C4" w:rsidRDefault="008E2AEE" w:rsidP="008E2AEE">
      <w:pPr>
        <w:pStyle w:val="BodyText"/>
        <w:spacing w:before="200"/>
        <w:rPr>
          <w:bCs/>
        </w:rPr>
      </w:pPr>
      <w:r w:rsidRPr="00DB64C4">
        <w:rPr>
          <w:bCs/>
        </w:rPr>
        <w:t>Again, this can sometimes be difficult, and only you can make it happen.  So, in your work, think about:</w:t>
      </w:r>
    </w:p>
    <w:p w14:paraId="3F7ED0FD" w14:textId="77777777" w:rsidR="008E2AEE" w:rsidRPr="00DB64C4" w:rsidRDefault="008E2AEE" w:rsidP="008E2AEE">
      <w:pPr>
        <w:keepLines/>
        <w:numPr>
          <w:ilvl w:val="0"/>
          <w:numId w:val="4"/>
        </w:numPr>
        <w:autoSpaceDE/>
        <w:autoSpaceDN/>
        <w:spacing w:before="200"/>
        <w:ind w:left="714" w:hanging="357"/>
        <w:contextualSpacing/>
        <w:rPr>
          <w:sz w:val="23"/>
          <w:szCs w:val="23"/>
        </w:rPr>
      </w:pPr>
      <w:r w:rsidRPr="00DB64C4">
        <w:rPr>
          <w:sz w:val="23"/>
          <w:szCs w:val="23"/>
        </w:rPr>
        <w:t>How you assess the service – does it allow everyone to have a say?  For example, telephone surveys may exclude people whose first language is not English.</w:t>
      </w:r>
    </w:p>
    <w:p w14:paraId="7F244E5A" w14:textId="0AACC973" w:rsidR="008E2AEE" w:rsidRPr="00DB64C4" w:rsidRDefault="008E2AEE" w:rsidP="008E2AEE">
      <w:pPr>
        <w:keepLines/>
        <w:numPr>
          <w:ilvl w:val="0"/>
          <w:numId w:val="4"/>
        </w:numPr>
        <w:autoSpaceDE/>
        <w:autoSpaceDN/>
        <w:spacing w:before="200"/>
        <w:ind w:left="714" w:hanging="357"/>
        <w:contextualSpacing/>
        <w:rPr>
          <w:sz w:val="23"/>
          <w:szCs w:val="23"/>
        </w:rPr>
      </w:pPr>
      <w:r w:rsidRPr="00DB64C4">
        <w:rPr>
          <w:sz w:val="23"/>
          <w:szCs w:val="23"/>
        </w:rPr>
        <w:t>Where you work.  For example, holding interviews in an upper floor office may be difficult for people who use a wheelchair or have limited mobility.</w:t>
      </w:r>
    </w:p>
    <w:p w14:paraId="2EDEC7BC" w14:textId="77777777" w:rsidR="008E2AEE" w:rsidRPr="00DB64C4" w:rsidRDefault="008E2AEE" w:rsidP="008E2AEE">
      <w:pPr>
        <w:keepLines/>
        <w:numPr>
          <w:ilvl w:val="0"/>
          <w:numId w:val="4"/>
        </w:numPr>
        <w:autoSpaceDE/>
        <w:autoSpaceDN/>
        <w:spacing w:before="200"/>
        <w:ind w:left="714" w:hanging="357"/>
        <w:contextualSpacing/>
        <w:rPr>
          <w:sz w:val="23"/>
          <w:szCs w:val="23"/>
        </w:rPr>
      </w:pPr>
      <w:r w:rsidRPr="00DB64C4">
        <w:rPr>
          <w:sz w:val="23"/>
          <w:szCs w:val="23"/>
        </w:rPr>
        <w:t>When you work.  For example, holding focus groups during the day may exclude people with childcare responsibilities or who are at work.</w:t>
      </w:r>
    </w:p>
    <w:p w14:paraId="33A146A6" w14:textId="77777777" w:rsidR="008E2AEE" w:rsidRPr="00DB64C4" w:rsidRDefault="008E2AEE" w:rsidP="008E2AEE">
      <w:pPr>
        <w:keepLines/>
        <w:numPr>
          <w:ilvl w:val="0"/>
          <w:numId w:val="4"/>
        </w:numPr>
        <w:autoSpaceDE/>
        <w:autoSpaceDN/>
        <w:spacing w:before="200"/>
        <w:ind w:left="714" w:hanging="357"/>
        <w:contextualSpacing/>
        <w:rPr>
          <w:sz w:val="23"/>
          <w:szCs w:val="23"/>
        </w:rPr>
      </w:pPr>
      <w:r w:rsidRPr="00DB64C4">
        <w:rPr>
          <w:sz w:val="23"/>
          <w:szCs w:val="23"/>
        </w:rPr>
        <w:t xml:space="preserve">Being consistent.  For example, don’t be ‘tougher’ on some people than others without reason. </w:t>
      </w:r>
    </w:p>
    <w:p w14:paraId="4D200F7E" w14:textId="77777777" w:rsidR="008E2AEE" w:rsidRPr="00DB64C4" w:rsidRDefault="008E2AEE" w:rsidP="008E2AEE">
      <w:pPr>
        <w:pStyle w:val="BodyText"/>
        <w:spacing w:before="200"/>
        <w:rPr>
          <w:bCs/>
        </w:rPr>
      </w:pPr>
      <w:r w:rsidRPr="00DB64C4">
        <w:rPr>
          <w:bCs/>
        </w:rPr>
        <w:t>Again, if you are in any doubt about how your work might affect different people, please ask the member of staff who is managing the project.</w:t>
      </w:r>
    </w:p>
    <w:p w14:paraId="61FF2FA9" w14:textId="77777777" w:rsidR="008E2AEE" w:rsidRPr="00DB64C4" w:rsidRDefault="008E2AEE" w:rsidP="008E2AEE">
      <w:pPr>
        <w:pStyle w:val="Heading1"/>
        <w:keepNext/>
        <w:spacing w:before="320"/>
        <w:ind w:left="0"/>
        <w:rPr>
          <w:sz w:val="28"/>
          <w:szCs w:val="28"/>
        </w:rPr>
      </w:pPr>
      <w:r w:rsidRPr="00DB64C4">
        <w:rPr>
          <w:sz w:val="28"/>
          <w:szCs w:val="28"/>
        </w:rPr>
        <w:t>Being professional</w:t>
      </w:r>
    </w:p>
    <w:p w14:paraId="15D44CE6" w14:textId="77777777" w:rsidR="008E2AEE" w:rsidRPr="00DB64C4" w:rsidRDefault="008E2AEE" w:rsidP="008E2AEE">
      <w:pPr>
        <w:pStyle w:val="BodyText"/>
        <w:spacing w:before="200"/>
        <w:rPr>
          <w:bCs/>
        </w:rPr>
      </w:pPr>
      <w:r w:rsidRPr="00DB64C4">
        <w:rPr>
          <w:bCs/>
        </w:rPr>
        <w:t xml:space="preserve">Being professional is partly about all the things covered above, but it is also about how you personally conduct yourself. You are an ambassador for yourself, all residents, and the whole project. </w:t>
      </w:r>
    </w:p>
    <w:p w14:paraId="0C96D99E" w14:textId="77777777" w:rsidR="008E2AEE" w:rsidRPr="00DB64C4" w:rsidRDefault="008E2AEE" w:rsidP="008E2AEE">
      <w:pPr>
        <w:pStyle w:val="Heading1"/>
        <w:keepNext/>
        <w:spacing w:before="320"/>
        <w:ind w:left="0"/>
        <w:rPr>
          <w:sz w:val="28"/>
          <w:szCs w:val="28"/>
        </w:rPr>
      </w:pPr>
      <w:r w:rsidRPr="00DB64C4">
        <w:rPr>
          <w:sz w:val="28"/>
          <w:szCs w:val="28"/>
        </w:rPr>
        <w:t>Staying safe</w:t>
      </w:r>
    </w:p>
    <w:p w14:paraId="12272F82" w14:textId="77777777" w:rsidR="008E2AEE" w:rsidRPr="00DB64C4" w:rsidRDefault="008E2AEE" w:rsidP="008E2AEE">
      <w:pPr>
        <w:pStyle w:val="BodyText"/>
        <w:spacing w:before="200"/>
        <w:rPr>
          <w:bCs/>
          <w:szCs w:val="24"/>
        </w:rPr>
      </w:pPr>
      <w:r w:rsidRPr="00DB64C4">
        <w:rPr>
          <w:bCs/>
          <w:szCs w:val="24"/>
        </w:rPr>
        <w:t>Before you start any auditing or inspection, Southampton City Council will conduct a short exercise to identify and assess any risks that might arise from your work.  You must then observe any rules or guidelines and take reasonable steps to ensure the health safety and welfare of yourself as well as others.</w:t>
      </w:r>
    </w:p>
    <w:p w14:paraId="04564F0B" w14:textId="77777777" w:rsidR="008E2AEE" w:rsidRPr="00DB64C4" w:rsidRDefault="008E2AEE" w:rsidP="008E2AEE">
      <w:pPr>
        <w:pStyle w:val="Heading1"/>
        <w:keepNext/>
        <w:spacing w:before="320"/>
        <w:ind w:left="0"/>
        <w:rPr>
          <w:sz w:val="28"/>
          <w:szCs w:val="28"/>
        </w:rPr>
      </w:pPr>
      <w:r w:rsidRPr="00DB64C4">
        <w:rPr>
          <w:sz w:val="28"/>
          <w:szCs w:val="28"/>
        </w:rPr>
        <w:lastRenderedPageBreak/>
        <w:t>Breach of Code of Conduct</w:t>
      </w:r>
    </w:p>
    <w:p w14:paraId="7E23110A" w14:textId="77777777" w:rsidR="008E2AEE" w:rsidRPr="00DB64C4" w:rsidRDefault="008E2AEE" w:rsidP="008E2AEE">
      <w:pPr>
        <w:pStyle w:val="BodyText"/>
        <w:spacing w:before="200"/>
        <w:rPr>
          <w:bCs/>
        </w:rPr>
      </w:pPr>
      <w:r w:rsidRPr="00DB64C4">
        <w:rPr>
          <w:bCs/>
          <w:szCs w:val="24"/>
        </w:rPr>
        <w:t xml:space="preserve">If a group member does not abide by the code of conduct they can be warned to leave the meeting by the facilitating officer if necessary.  The facilitating officer can also give a member of the group or member of the public two further warnings if they continue to breach the code of conduct.  If the individual continues to ignore the code then the TI can ask the meeting to vote on whether the member should be asked to leave.  The members present can also vote as to whether the tenant/leaseholder should be barred from the group for a period of time.  </w:t>
      </w:r>
    </w:p>
    <w:p w14:paraId="2251A7BE" w14:textId="77777777" w:rsidR="008E2AEE" w:rsidRPr="00DB64C4" w:rsidRDefault="008E2AEE" w:rsidP="008E2AEE">
      <w:pPr>
        <w:pStyle w:val="Heading4"/>
        <w:rPr>
          <w:bCs/>
          <w:color w:val="auto"/>
        </w:rPr>
      </w:pPr>
    </w:p>
    <w:p w14:paraId="319CE849" w14:textId="77777777" w:rsidR="008E2AEE" w:rsidRPr="00DB64C4" w:rsidRDefault="008E2AEE" w:rsidP="008E2AEE">
      <w:pPr>
        <w:pStyle w:val="Heading4"/>
        <w:pBdr>
          <w:top w:val="single" w:sz="4" w:space="19" w:color="auto"/>
          <w:left w:val="single" w:sz="4" w:space="4" w:color="auto"/>
          <w:bottom w:val="single" w:sz="4" w:space="1" w:color="auto"/>
          <w:right w:val="single" w:sz="4" w:space="4" w:color="auto"/>
        </w:pBdr>
        <w:jc w:val="center"/>
        <w:rPr>
          <w:rFonts w:ascii="Arial" w:hAnsi="Arial" w:cs="Arial"/>
          <w:b/>
          <w:color w:val="auto"/>
          <w:sz w:val="38"/>
          <w:szCs w:val="38"/>
        </w:rPr>
      </w:pPr>
      <w:r w:rsidRPr="00DB64C4">
        <w:rPr>
          <w:rFonts w:ascii="Arial" w:hAnsi="Arial" w:cs="Arial"/>
          <w:b/>
          <w:color w:val="auto"/>
          <w:sz w:val="38"/>
          <w:szCs w:val="38"/>
        </w:rPr>
        <w:t>CODE OF CONDUCT – Member agreement</w:t>
      </w:r>
    </w:p>
    <w:p w14:paraId="4F4A6D44" w14:textId="6839C1AB" w:rsidR="00DD2631" w:rsidRPr="00DB64C4" w:rsidRDefault="00DD2631" w:rsidP="008E2AEE">
      <w:pPr>
        <w:pStyle w:val="Header"/>
        <w:pBdr>
          <w:top w:val="single" w:sz="4" w:space="19" w:color="auto"/>
          <w:left w:val="single" w:sz="4" w:space="4" w:color="auto"/>
          <w:bottom w:val="single" w:sz="4" w:space="1" w:color="auto"/>
          <w:right w:val="single" w:sz="4" w:space="4" w:color="auto"/>
        </w:pBdr>
        <w:tabs>
          <w:tab w:val="clear" w:pos="4153"/>
          <w:tab w:val="clear" w:pos="8306"/>
        </w:tabs>
        <w:spacing w:before="240"/>
        <w:rPr>
          <w:lang w:val="en-GB"/>
        </w:rPr>
      </w:pPr>
      <w:r w:rsidRPr="00DB64C4">
        <w:rPr>
          <w:lang w:val="en-GB"/>
        </w:rPr>
        <w:t>I have read and understood the Code of Conduct rules/guidelines laid out in this document and agree to abide by them.</w:t>
      </w:r>
    </w:p>
    <w:p w14:paraId="57DF9E98" w14:textId="71E6EC25" w:rsidR="008E2AEE" w:rsidRPr="00DB64C4" w:rsidRDefault="008E2AEE" w:rsidP="008E2AEE">
      <w:pPr>
        <w:pStyle w:val="Header"/>
        <w:pBdr>
          <w:top w:val="single" w:sz="4" w:space="19" w:color="auto"/>
          <w:left w:val="single" w:sz="4" w:space="4" w:color="auto"/>
          <w:bottom w:val="single" w:sz="4" w:space="1" w:color="auto"/>
          <w:right w:val="single" w:sz="4" w:space="4" w:color="auto"/>
        </w:pBdr>
        <w:tabs>
          <w:tab w:val="clear" w:pos="4153"/>
          <w:tab w:val="clear" w:pos="8306"/>
        </w:tabs>
        <w:spacing w:before="240"/>
        <w:rPr>
          <w:lang w:val="en-GB"/>
        </w:rPr>
      </w:pPr>
      <w:r w:rsidRPr="00DB64C4">
        <w:rPr>
          <w:lang w:val="en-GB"/>
        </w:rPr>
        <w:t>I understand that any actions I take that may contravene this Code of Conduct</w:t>
      </w:r>
      <w:r w:rsidR="00DD2631" w:rsidRPr="00DB64C4">
        <w:rPr>
          <w:b/>
          <w:bCs/>
          <w:lang w:val="en-GB"/>
        </w:rPr>
        <w:t>,</w:t>
      </w:r>
      <w:r w:rsidRPr="00DB64C4">
        <w:rPr>
          <w:lang w:val="en-GB"/>
        </w:rPr>
        <w:t xml:space="preserve"> or harm the reputation of the Tenant Inspectors</w:t>
      </w:r>
      <w:r w:rsidR="00DD2631" w:rsidRPr="00DB64C4">
        <w:rPr>
          <w:lang w:val="en-GB"/>
        </w:rPr>
        <w:t xml:space="preserve"> Group</w:t>
      </w:r>
      <w:r w:rsidRPr="00DB64C4">
        <w:rPr>
          <w:lang w:val="en-GB"/>
        </w:rPr>
        <w:t xml:space="preserve"> in Southampton City Council, may result in possible expulsion from the group.</w:t>
      </w:r>
    </w:p>
    <w:p w14:paraId="38D410B9" w14:textId="77777777" w:rsidR="008E2AEE" w:rsidRPr="00DB64C4" w:rsidRDefault="008E2AEE" w:rsidP="008E2AEE">
      <w:pPr>
        <w:pStyle w:val="Header"/>
        <w:pBdr>
          <w:top w:val="single" w:sz="4" w:space="19" w:color="auto"/>
          <w:left w:val="single" w:sz="4" w:space="4" w:color="auto"/>
          <w:bottom w:val="single" w:sz="4" w:space="1" w:color="auto"/>
          <w:right w:val="single" w:sz="4" w:space="4" w:color="auto"/>
        </w:pBdr>
        <w:tabs>
          <w:tab w:val="clear" w:pos="4153"/>
          <w:tab w:val="clear" w:pos="8306"/>
          <w:tab w:val="right" w:leader="dot" w:pos="10632"/>
        </w:tabs>
        <w:spacing w:before="240"/>
        <w:rPr>
          <w:lang w:val="en-GB"/>
        </w:rPr>
      </w:pPr>
      <w:r w:rsidRPr="00DB64C4">
        <w:rPr>
          <w:bCs/>
          <w:lang w:val="en-GB"/>
        </w:rPr>
        <w:t>Signed:</w:t>
      </w:r>
      <w:r w:rsidRPr="00DB64C4">
        <w:rPr>
          <w:lang w:val="en-GB"/>
        </w:rPr>
        <w:tab/>
      </w:r>
    </w:p>
    <w:p w14:paraId="2DD6304C" w14:textId="24CC2069" w:rsidR="00DD2631" w:rsidRPr="00DB64C4" w:rsidRDefault="00DD2631" w:rsidP="008E2AEE">
      <w:pPr>
        <w:pStyle w:val="Header"/>
        <w:pBdr>
          <w:top w:val="single" w:sz="4" w:space="19" w:color="auto"/>
          <w:left w:val="single" w:sz="4" w:space="4" w:color="auto"/>
          <w:bottom w:val="single" w:sz="4" w:space="1" w:color="auto"/>
          <w:right w:val="single" w:sz="4" w:space="4" w:color="auto"/>
        </w:pBdr>
        <w:tabs>
          <w:tab w:val="clear" w:pos="4153"/>
          <w:tab w:val="clear" w:pos="8306"/>
          <w:tab w:val="right" w:leader="dot" w:pos="10632"/>
        </w:tabs>
        <w:spacing w:before="240"/>
        <w:rPr>
          <w:lang w:val="en-GB"/>
        </w:rPr>
      </w:pPr>
      <w:r w:rsidRPr="00DB64C4">
        <w:rPr>
          <w:lang w:val="en-GB"/>
        </w:rPr>
        <w:t>Print name…………………………………………………………………………………….</w:t>
      </w:r>
    </w:p>
    <w:p w14:paraId="3A926B70" w14:textId="77777777" w:rsidR="008E2AEE" w:rsidRPr="00DB64C4" w:rsidRDefault="008E2AEE" w:rsidP="008E2AEE">
      <w:pPr>
        <w:pStyle w:val="Header"/>
        <w:pBdr>
          <w:top w:val="single" w:sz="4" w:space="19" w:color="auto"/>
          <w:left w:val="single" w:sz="4" w:space="4" w:color="auto"/>
          <w:bottom w:val="single" w:sz="4" w:space="1" w:color="auto"/>
          <w:right w:val="single" w:sz="4" w:space="4" w:color="auto"/>
        </w:pBdr>
        <w:tabs>
          <w:tab w:val="clear" w:pos="4153"/>
          <w:tab w:val="clear" w:pos="8306"/>
          <w:tab w:val="right" w:leader="dot" w:pos="10632"/>
        </w:tabs>
        <w:spacing w:before="240"/>
        <w:rPr>
          <w:lang w:val="en-GB"/>
        </w:rPr>
      </w:pPr>
      <w:r w:rsidRPr="00DB64C4">
        <w:rPr>
          <w:bCs/>
          <w:lang w:val="en-GB"/>
        </w:rPr>
        <w:t>Witnessed:</w:t>
      </w:r>
      <w:r w:rsidRPr="00DB64C4">
        <w:rPr>
          <w:lang w:val="en-GB"/>
        </w:rPr>
        <w:t xml:space="preserve"> </w:t>
      </w:r>
      <w:r w:rsidRPr="00DB64C4">
        <w:rPr>
          <w:lang w:val="en-GB"/>
        </w:rPr>
        <w:tab/>
      </w:r>
    </w:p>
    <w:p w14:paraId="1E30868D" w14:textId="77777777" w:rsidR="008E2AEE" w:rsidRPr="00DB64C4" w:rsidRDefault="008E2AEE" w:rsidP="008E2AEE">
      <w:pPr>
        <w:pStyle w:val="Header"/>
        <w:pBdr>
          <w:top w:val="single" w:sz="4" w:space="19" w:color="auto"/>
          <w:left w:val="single" w:sz="4" w:space="4" w:color="auto"/>
          <w:bottom w:val="single" w:sz="4" w:space="1" w:color="auto"/>
          <w:right w:val="single" w:sz="4" w:space="4" w:color="auto"/>
        </w:pBdr>
        <w:tabs>
          <w:tab w:val="clear" w:pos="4153"/>
          <w:tab w:val="clear" w:pos="8306"/>
          <w:tab w:val="right" w:leader="dot" w:pos="10632"/>
        </w:tabs>
        <w:spacing w:before="240"/>
        <w:rPr>
          <w:lang w:val="en-GB"/>
        </w:rPr>
      </w:pPr>
      <w:r w:rsidRPr="00DB64C4">
        <w:rPr>
          <w:bCs/>
          <w:lang w:val="en-GB"/>
        </w:rPr>
        <w:t>Date:</w:t>
      </w:r>
      <w:r w:rsidRPr="00DB64C4">
        <w:rPr>
          <w:lang w:val="en-GB"/>
        </w:rPr>
        <w:t xml:space="preserve"> </w:t>
      </w:r>
      <w:r w:rsidRPr="00DB64C4">
        <w:rPr>
          <w:lang w:val="en-GB"/>
        </w:rPr>
        <w:tab/>
      </w:r>
    </w:p>
    <w:p w14:paraId="46A6810D" w14:textId="77777777" w:rsidR="008E2AEE" w:rsidRPr="00DB64C4" w:rsidRDefault="008E2AEE" w:rsidP="008E2AEE">
      <w:pPr>
        <w:pStyle w:val="Header"/>
        <w:pBdr>
          <w:top w:val="single" w:sz="4" w:space="19" w:color="auto"/>
          <w:left w:val="single" w:sz="4" w:space="4" w:color="auto"/>
          <w:bottom w:val="single" w:sz="4" w:space="1" w:color="auto"/>
          <w:right w:val="single" w:sz="4" w:space="4" w:color="auto"/>
        </w:pBdr>
        <w:tabs>
          <w:tab w:val="clear" w:pos="4153"/>
          <w:tab w:val="clear" w:pos="8306"/>
          <w:tab w:val="right" w:leader="dot" w:pos="10632"/>
        </w:tabs>
        <w:rPr>
          <w:sz w:val="26"/>
          <w:szCs w:val="18"/>
          <w:lang w:val="en-GB"/>
        </w:rPr>
      </w:pPr>
    </w:p>
    <w:p w14:paraId="67D8BFD0" w14:textId="77777777" w:rsidR="0041390C" w:rsidRPr="00DB64C4" w:rsidRDefault="0041390C" w:rsidP="001508E0">
      <w:pPr>
        <w:pStyle w:val="BodyText"/>
        <w:spacing w:before="160"/>
        <w:rPr>
          <w:bCs/>
          <w:sz w:val="24"/>
          <w:szCs w:val="24"/>
        </w:rPr>
      </w:pPr>
    </w:p>
    <w:sectPr w:rsidR="0041390C" w:rsidRPr="00DB64C4" w:rsidSect="00087842">
      <w:type w:val="continuous"/>
      <w:pgSz w:w="11870" w:h="16820"/>
      <w:pgMar w:top="425" w:right="567" w:bottom="425" w:left="567" w:header="0" w:footer="6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EFCA3" w14:textId="77777777" w:rsidR="00EF28FA" w:rsidRPr="0004351C" w:rsidRDefault="00EF28FA">
      <w:r w:rsidRPr="0004351C">
        <w:separator/>
      </w:r>
    </w:p>
  </w:endnote>
  <w:endnote w:type="continuationSeparator" w:id="0">
    <w:p w14:paraId="2CDB1341" w14:textId="77777777" w:rsidR="00EF28FA" w:rsidRPr="0004351C" w:rsidRDefault="00EF28FA">
      <w:r w:rsidRPr="000435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46C0" w14:textId="77777777" w:rsidR="0041390C" w:rsidRPr="0004351C" w:rsidRDefault="00897E05">
    <w:pPr>
      <w:pStyle w:val="BodyText"/>
      <w:spacing w:line="14" w:lineRule="auto"/>
      <w:rPr>
        <w:sz w:val="20"/>
      </w:rPr>
    </w:pPr>
    <w:r w:rsidRPr="0004351C">
      <w:rPr>
        <w:noProof/>
      </w:rPr>
      <mc:AlternateContent>
        <mc:Choice Requires="wps">
          <w:drawing>
            <wp:anchor distT="0" distB="0" distL="0" distR="0" simplePos="0" relativeHeight="487508992" behindDoc="1" locked="0" layoutInCell="1" allowOverlap="1" wp14:anchorId="06BD46C1" wp14:editId="04C8E5F5">
              <wp:simplePos x="0" y="0"/>
              <wp:positionH relativeFrom="margin">
                <wp:posOffset>6647815</wp:posOffset>
              </wp:positionH>
              <wp:positionV relativeFrom="bottomMargin">
                <wp:posOffset>76200</wp:posOffset>
              </wp:positionV>
              <wp:extent cx="16954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82245"/>
                      </a:xfrm>
                      <a:prstGeom prst="rect">
                        <a:avLst/>
                      </a:prstGeom>
                    </wps:spPr>
                    <wps:txbx>
                      <w:txbxContent>
                        <w:p w14:paraId="06BD46C3" w14:textId="77777777" w:rsidR="0041390C" w:rsidRPr="0004351C" w:rsidRDefault="00897E05">
                          <w:pPr>
                            <w:spacing w:before="13"/>
                            <w:ind w:left="60"/>
                          </w:pPr>
                          <w:r w:rsidRPr="0004351C">
                            <w:rPr>
                              <w:color w:val="11131A"/>
                              <w:spacing w:val="-10"/>
                              <w:w w:val="105"/>
                            </w:rPr>
                            <w:fldChar w:fldCharType="begin"/>
                          </w:r>
                          <w:r w:rsidRPr="0004351C">
                            <w:rPr>
                              <w:color w:val="11131A"/>
                              <w:spacing w:val="-10"/>
                              <w:w w:val="105"/>
                            </w:rPr>
                            <w:instrText xml:space="preserve"> PAGE </w:instrText>
                          </w:r>
                          <w:r w:rsidRPr="0004351C">
                            <w:rPr>
                              <w:color w:val="11131A"/>
                              <w:spacing w:val="-10"/>
                              <w:w w:val="105"/>
                            </w:rPr>
                            <w:fldChar w:fldCharType="separate"/>
                          </w:r>
                          <w:r w:rsidRPr="0004351C">
                            <w:rPr>
                              <w:color w:val="11131A"/>
                              <w:spacing w:val="-10"/>
                              <w:w w:val="105"/>
                            </w:rPr>
                            <w:t>1</w:t>
                          </w:r>
                          <w:r w:rsidRPr="0004351C">
                            <w:rPr>
                              <w:color w:val="11131A"/>
                              <w:spacing w:val="-10"/>
                              <w:w w:val="105"/>
                            </w:rPr>
                            <w:fldChar w:fldCharType="end"/>
                          </w:r>
                        </w:p>
                      </w:txbxContent>
                    </wps:txbx>
                    <wps:bodyPr wrap="square" lIns="0" tIns="0" rIns="0" bIns="0" rtlCol="0">
                      <a:noAutofit/>
                    </wps:bodyPr>
                  </wps:wsp>
                </a:graphicData>
              </a:graphic>
            </wp:anchor>
          </w:drawing>
        </mc:Choice>
        <mc:Fallback>
          <w:pict>
            <v:shapetype w14:anchorId="06BD46C1" id="_x0000_t202" coordsize="21600,21600" o:spt="202" path="m,l,21600r21600,l21600,xe">
              <v:stroke joinstyle="miter"/>
              <v:path gradientshapeok="t" o:connecttype="rect"/>
            </v:shapetype>
            <v:shape id="Textbox 1" o:spid="_x0000_s1026" type="#_x0000_t202" style="position:absolute;margin-left:523.45pt;margin-top:6pt;width:13.35pt;height:14.35pt;z-index:-15807488;visibility:visible;mso-wrap-style:square;mso-wrap-distance-left:0;mso-wrap-distance-top:0;mso-wrap-distance-right:0;mso-wrap-distance-bottom:0;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" filled="f" stroked="f">
              <v:textbox inset="0,0,0,0">
                <w:txbxContent>
                  <w:p w14:paraId="06BD46C3" w14:textId="77777777" w:rsidR="0041390C" w:rsidRPr="0004351C" w:rsidRDefault="00897E05">
                    <w:pPr>
                      <w:spacing w:before="13"/>
                      <w:ind w:left="60"/>
                    </w:pPr>
                    <w:r w:rsidRPr="0004351C">
                      <w:rPr>
                        <w:color w:val="11131A"/>
                        <w:spacing w:val="-10"/>
                        <w:w w:val="105"/>
                      </w:rPr>
                      <w:fldChar w:fldCharType="begin"/>
                    </w:r>
                    <w:r w:rsidRPr="0004351C">
                      <w:rPr>
                        <w:color w:val="11131A"/>
                        <w:spacing w:val="-10"/>
                        <w:w w:val="105"/>
                      </w:rPr>
                      <w:instrText xml:space="preserve"> PAGE </w:instrText>
                    </w:r>
                    <w:r w:rsidRPr="0004351C">
                      <w:rPr>
                        <w:color w:val="11131A"/>
                        <w:spacing w:val="-10"/>
                        <w:w w:val="105"/>
                      </w:rPr>
                      <w:fldChar w:fldCharType="separate"/>
                    </w:r>
                    <w:r w:rsidRPr="0004351C">
                      <w:rPr>
                        <w:color w:val="11131A"/>
                        <w:spacing w:val="-10"/>
                        <w:w w:val="105"/>
                      </w:rPr>
                      <w:t>1</w:t>
                    </w:r>
                    <w:r w:rsidRPr="0004351C">
                      <w:rPr>
                        <w:color w:val="11131A"/>
                        <w:spacing w:val="-10"/>
                        <w:w w:val="105"/>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EC034" w14:textId="77777777" w:rsidR="00EF28FA" w:rsidRPr="0004351C" w:rsidRDefault="00EF28FA">
      <w:r w:rsidRPr="0004351C">
        <w:separator/>
      </w:r>
    </w:p>
  </w:footnote>
  <w:footnote w:type="continuationSeparator" w:id="0">
    <w:p w14:paraId="31D31F23" w14:textId="77777777" w:rsidR="00EF28FA" w:rsidRPr="0004351C" w:rsidRDefault="00EF28FA">
      <w:r w:rsidRPr="0004351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5A3"/>
    <w:multiLevelType w:val="hybridMultilevel"/>
    <w:tmpl w:val="7B84146C"/>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 w15:restartNumberingAfterBreak="0">
    <w:nsid w:val="1344388A"/>
    <w:multiLevelType w:val="hybridMultilevel"/>
    <w:tmpl w:val="8294D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393EAA"/>
    <w:multiLevelType w:val="hybridMultilevel"/>
    <w:tmpl w:val="7E480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DB7ECB"/>
    <w:multiLevelType w:val="hybridMultilevel"/>
    <w:tmpl w:val="19649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7644615">
    <w:abstractNumId w:val="0"/>
  </w:num>
  <w:num w:numId="2" w16cid:durableId="1295330337">
    <w:abstractNumId w:val="2"/>
  </w:num>
  <w:num w:numId="3" w16cid:durableId="587277468">
    <w:abstractNumId w:val="3"/>
  </w:num>
  <w:num w:numId="4" w16cid:durableId="2080664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0C"/>
    <w:rsid w:val="00003FBB"/>
    <w:rsid w:val="00007C93"/>
    <w:rsid w:val="00012A0C"/>
    <w:rsid w:val="00025EFC"/>
    <w:rsid w:val="000424BF"/>
    <w:rsid w:val="0004351C"/>
    <w:rsid w:val="0005395D"/>
    <w:rsid w:val="00087842"/>
    <w:rsid w:val="00092BFA"/>
    <w:rsid w:val="000A2A49"/>
    <w:rsid w:val="000B25CA"/>
    <w:rsid w:val="000B5706"/>
    <w:rsid w:val="000C0972"/>
    <w:rsid w:val="000C1AF0"/>
    <w:rsid w:val="000C7BB6"/>
    <w:rsid w:val="000E0814"/>
    <w:rsid w:val="00115F8D"/>
    <w:rsid w:val="00121D3B"/>
    <w:rsid w:val="00130C81"/>
    <w:rsid w:val="001508E0"/>
    <w:rsid w:val="00157F8F"/>
    <w:rsid w:val="0017299A"/>
    <w:rsid w:val="00185530"/>
    <w:rsid w:val="00186CA0"/>
    <w:rsid w:val="00191CB3"/>
    <w:rsid w:val="00197080"/>
    <w:rsid w:val="001B47AD"/>
    <w:rsid w:val="001B7964"/>
    <w:rsid w:val="001C4F14"/>
    <w:rsid w:val="001E0401"/>
    <w:rsid w:val="001E1CA2"/>
    <w:rsid w:val="001E5195"/>
    <w:rsid w:val="001E7527"/>
    <w:rsid w:val="001F4F63"/>
    <w:rsid w:val="002079A0"/>
    <w:rsid w:val="00225EC6"/>
    <w:rsid w:val="00245DB1"/>
    <w:rsid w:val="002521C9"/>
    <w:rsid w:val="00255527"/>
    <w:rsid w:val="00271CBA"/>
    <w:rsid w:val="00273FA2"/>
    <w:rsid w:val="00297778"/>
    <w:rsid w:val="003009C0"/>
    <w:rsid w:val="003060B9"/>
    <w:rsid w:val="0035107D"/>
    <w:rsid w:val="00373B06"/>
    <w:rsid w:val="00375F2E"/>
    <w:rsid w:val="00387D86"/>
    <w:rsid w:val="003A2E90"/>
    <w:rsid w:val="003A65B1"/>
    <w:rsid w:val="003B3155"/>
    <w:rsid w:val="003D2788"/>
    <w:rsid w:val="003E06CE"/>
    <w:rsid w:val="0041390C"/>
    <w:rsid w:val="00444A84"/>
    <w:rsid w:val="004537D4"/>
    <w:rsid w:val="004E1951"/>
    <w:rsid w:val="004E3F2C"/>
    <w:rsid w:val="004E4458"/>
    <w:rsid w:val="004F04DC"/>
    <w:rsid w:val="004F5179"/>
    <w:rsid w:val="005117CA"/>
    <w:rsid w:val="00524AAE"/>
    <w:rsid w:val="00526B5F"/>
    <w:rsid w:val="00526C7A"/>
    <w:rsid w:val="00527E25"/>
    <w:rsid w:val="0053496B"/>
    <w:rsid w:val="00534A17"/>
    <w:rsid w:val="00535678"/>
    <w:rsid w:val="00555585"/>
    <w:rsid w:val="00556C01"/>
    <w:rsid w:val="005601D7"/>
    <w:rsid w:val="00572977"/>
    <w:rsid w:val="00595810"/>
    <w:rsid w:val="0059650C"/>
    <w:rsid w:val="00596E79"/>
    <w:rsid w:val="005B7198"/>
    <w:rsid w:val="005B71EF"/>
    <w:rsid w:val="005D76B6"/>
    <w:rsid w:val="005E27B2"/>
    <w:rsid w:val="00682224"/>
    <w:rsid w:val="006A717C"/>
    <w:rsid w:val="006E3C8F"/>
    <w:rsid w:val="006F338C"/>
    <w:rsid w:val="00705EE7"/>
    <w:rsid w:val="0073524E"/>
    <w:rsid w:val="00777900"/>
    <w:rsid w:val="0078140D"/>
    <w:rsid w:val="00794141"/>
    <w:rsid w:val="007A1002"/>
    <w:rsid w:val="007A4BC5"/>
    <w:rsid w:val="007B3F5D"/>
    <w:rsid w:val="007F7242"/>
    <w:rsid w:val="00812B29"/>
    <w:rsid w:val="00824299"/>
    <w:rsid w:val="00846B36"/>
    <w:rsid w:val="00863CDD"/>
    <w:rsid w:val="0087065B"/>
    <w:rsid w:val="00884B30"/>
    <w:rsid w:val="0088541B"/>
    <w:rsid w:val="008901D6"/>
    <w:rsid w:val="00895EFD"/>
    <w:rsid w:val="00897E05"/>
    <w:rsid w:val="008B356E"/>
    <w:rsid w:val="008C2267"/>
    <w:rsid w:val="008C7250"/>
    <w:rsid w:val="008D3164"/>
    <w:rsid w:val="008E2AEE"/>
    <w:rsid w:val="0090478B"/>
    <w:rsid w:val="0090551F"/>
    <w:rsid w:val="009121FC"/>
    <w:rsid w:val="009626B5"/>
    <w:rsid w:val="009B24B8"/>
    <w:rsid w:val="009B61E2"/>
    <w:rsid w:val="00A0091E"/>
    <w:rsid w:val="00A1125B"/>
    <w:rsid w:val="00A2154F"/>
    <w:rsid w:val="00A264B2"/>
    <w:rsid w:val="00A552F4"/>
    <w:rsid w:val="00A61ECD"/>
    <w:rsid w:val="00A73C81"/>
    <w:rsid w:val="00A97E77"/>
    <w:rsid w:val="00AC2A07"/>
    <w:rsid w:val="00AD273E"/>
    <w:rsid w:val="00AD3F60"/>
    <w:rsid w:val="00AE5CA4"/>
    <w:rsid w:val="00AF2727"/>
    <w:rsid w:val="00AF277C"/>
    <w:rsid w:val="00BF453B"/>
    <w:rsid w:val="00C34563"/>
    <w:rsid w:val="00C50A7C"/>
    <w:rsid w:val="00C54EC9"/>
    <w:rsid w:val="00C639FF"/>
    <w:rsid w:val="00C81B0D"/>
    <w:rsid w:val="00C9550E"/>
    <w:rsid w:val="00CC33DB"/>
    <w:rsid w:val="00D161F7"/>
    <w:rsid w:val="00D3568D"/>
    <w:rsid w:val="00D41836"/>
    <w:rsid w:val="00D41C1B"/>
    <w:rsid w:val="00D54B50"/>
    <w:rsid w:val="00D56B61"/>
    <w:rsid w:val="00D60729"/>
    <w:rsid w:val="00D65319"/>
    <w:rsid w:val="00D65344"/>
    <w:rsid w:val="00D7325F"/>
    <w:rsid w:val="00D80075"/>
    <w:rsid w:val="00D83DC5"/>
    <w:rsid w:val="00DB64C4"/>
    <w:rsid w:val="00DD2248"/>
    <w:rsid w:val="00DD2631"/>
    <w:rsid w:val="00E11505"/>
    <w:rsid w:val="00E156BC"/>
    <w:rsid w:val="00E31C5E"/>
    <w:rsid w:val="00E37221"/>
    <w:rsid w:val="00E427FD"/>
    <w:rsid w:val="00E46C06"/>
    <w:rsid w:val="00E53C2D"/>
    <w:rsid w:val="00E61304"/>
    <w:rsid w:val="00E73BCD"/>
    <w:rsid w:val="00E7626F"/>
    <w:rsid w:val="00EC5660"/>
    <w:rsid w:val="00ED70D3"/>
    <w:rsid w:val="00EE391C"/>
    <w:rsid w:val="00EF0780"/>
    <w:rsid w:val="00EF28FA"/>
    <w:rsid w:val="00F104B1"/>
    <w:rsid w:val="00F15D07"/>
    <w:rsid w:val="00F361FE"/>
    <w:rsid w:val="00F75C05"/>
    <w:rsid w:val="00FA344D"/>
    <w:rsid w:val="00FC71DD"/>
    <w:rsid w:val="00FE56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D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63"/>
      <w:outlineLvl w:val="0"/>
    </w:pPr>
    <w:rPr>
      <w:b/>
      <w:bCs/>
      <w:sz w:val="23"/>
      <w:szCs w:val="23"/>
    </w:rPr>
  </w:style>
  <w:style w:type="paragraph" w:styleId="Heading4">
    <w:name w:val="heading 4"/>
    <w:basedOn w:val="Normal"/>
    <w:next w:val="Normal"/>
    <w:link w:val="Heading4Char"/>
    <w:uiPriority w:val="9"/>
    <w:semiHidden/>
    <w:unhideWhenUsed/>
    <w:qFormat/>
    <w:rsid w:val="008E2A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1"/>
      <w:ind w:left="161"/>
    </w:pPr>
    <w:rPr>
      <w:sz w:val="23"/>
      <w:szCs w:val="23"/>
    </w:rPr>
  </w:style>
  <w:style w:type="paragraph" w:styleId="BodyText">
    <w:name w:val="Body Text"/>
    <w:basedOn w:val="Normal"/>
    <w:uiPriority w:val="1"/>
    <w:qFormat/>
    <w:rPr>
      <w:sz w:val="23"/>
      <w:szCs w:val="23"/>
    </w:rPr>
  </w:style>
  <w:style w:type="paragraph" w:styleId="Title">
    <w:name w:val="Title"/>
    <w:basedOn w:val="Normal"/>
    <w:qFormat/>
    <w:pPr>
      <w:spacing w:before="61"/>
      <w:ind w:left="69"/>
      <w:jc w:val="center"/>
    </w:pPr>
    <w:rPr>
      <w:b/>
      <w:bCs/>
      <w:sz w:val="39"/>
      <w:szCs w:val="3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FE5607"/>
    <w:rPr>
      <w:rFonts w:ascii="Arial" w:eastAsia="Arial" w:hAnsi="Arial" w:cs="Arial"/>
      <w:lang w:val="en-GB"/>
    </w:rPr>
  </w:style>
  <w:style w:type="character" w:styleId="Hyperlink">
    <w:name w:val="Hyperlink"/>
    <w:basedOn w:val="DefaultParagraphFont"/>
    <w:uiPriority w:val="99"/>
    <w:unhideWhenUsed/>
    <w:rsid w:val="00E37221"/>
    <w:rPr>
      <w:color w:val="0000FF" w:themeColor="hyperlink"/>
      <w:u w:val="single"/>
    </w:rPr>
  </w:style>
  <w:style w:type="character" w:styleId="UnresolvedMention">
    <w:name w:val="Unresolved Mention"/>
    <w:basedOn w:val="DefaultParagraphFont"/>
    <w:uiPriority w:val="99"/>
    <w:semiHidden/>
    <w:unhideWhenUsed/>
    <w:rsid w:val="00E37221"/>
    <w:rPr>
      <w:color w:val="605E5C"/>
      <w:shd w:val="clear" w:color="auto" w:fill="E1DFDD"/>
    </w:rPr>
  </w:style>
  <w:style w:type="paragraph" w:styleId="Header">
    <w:name w:val="header"/>
    <w:basedOn w:val="Normal"/>
    <w:link w:val="HeaderChar"/>
    <w:rsid w:val="00AC2A07"/>
    <w:pPr>
      <w:tabs>
        <w:tab w:val="center" w:pos="4153"/>
        <w:tab w:val="right" w:pos="8306"/>
      </w:tabs>
      <w:autoSpaceDE/>
      <w:autoSpaceDN/>
    </w:pPr>
    <w:rPr>
      <w:rFonts w:eastAsia="Times New Roman" w:cs="Times New Roman"/>
      <w:snapToGrid w:val="0"/>
      <w:sz w:val="28"/>
      <w:szCs w:val="20"/>
      <w:lang w:val="en-US"/>
    </w:rPr>
  </w:style>
  <w:style w:type="character" w:customStyle="1" w:styleId="HeaderChar">
    <w:name w:val="Header Char"/>
    <w:basedOn w:val="DefaultParagraphFont"/>
    <w:link w:val="Header"/>
    <w:rsid w:val="00AC2A07"/>
    <w:rPr>
      <w:rFonts w:ascii="Arial" w:eastAsia="Times New Roman" w:hAnsi="Arial" w:cs="Times New Roman"/>
      <w:snapToGrid w:val="0"/>
      <w:sz w:val="28"/>
      <w:szCs w:val="20"/>
    </w:rPr>
  </w:style>
  <w:style w:type="character" w:customStyle="1" w:styleId="Heading4Char">
    <w:name w:val="Heading 4 Char"/>
    <w:basedOn w:val="DefaultParagraphFont"/>
    <w:link w:val="Heading4"/>
    <w:uiPriority w:val="9"/>
    <w:semiHidden/>
    <w:rsid w:val="008E2AEE"/>
    <w:rPr>
      <w:rFonts w:asciiTheme="majorHAnsi" w:eastAsiaTheme="majorEastAsia" w:hAnsiTheme="majorHAnsi" w:cstheme="majorBidi"/>
      <w:i/>
      <w:iCs/>
      <w:color w:val="365F91" w:themeColor="accent1" w:themeShade="BF"/>
      <w:lang w:val="en-GB"/>
    </w:rPr>
  </w:style>
  <w:style w:type="paragraph" w:styleId="Footer">
    <w:name w:val="footer"/>
    <w:basedOn w:val="Normal"/>
    <w:link w:val="FooterChar"/>
    <w:uiPriority w:val="99"/>
    <w:unhideWhenUsed/>
    <w:rsid w:val="00087842"/>
    <w:pPr>
      <w:tabs>
        <w:tab w:val="center" w:pos="4513"/>
        <w:tab w:val="right" w:pos="9026"/>
      </w:tabs>
    </w:pPr>
  </w:style>
  <w:style w:type="character" w:customStyle="1" w:styleId="FooterChar">
    <w:name w:val="Footer Char"/>
    <w:basedOn w:val="DefaultParagraphFont"/>
    <w:link w:val="Footer"/>
    <w:uiPriority w:val="99"/>
    <w:rsid w:val="00087842"/>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ransparency-influence-and-accountability-standa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outhampton.gov.uk/media/zoomja13/code-of-conduct-updated-may-2021.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78EE-E172-4689-9761-2121623026F9}">
  <ds:schemaRefs>
    <ds:schemaRef ds:uri="http://schemas.openxmlformats.org/officeDocument/2006/bibliography"/>
  </ds:schemaRefs>
</ds:datastoreItem>
</file>

<file path=docMetadata/LabelInfo.xml><?xml version="1.0" encoding="utf-8"?>
<clbl:labelList xmlns:clbl="http://schemas.microsoft.com/office/2020/mipLabelMetadata">
  <clbl:label id="{f8e2f501-13b1-40a5-bd60-fc2680b9d9e5}" enabled="1" method="Standard" siteId="{3a3b079a-64c0-471c-92e5-4e919e307ca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2025-10-03T15:09:00Z</dcterms:created>
  <dcterms:modified xsi:type="dcterms:W3CDTF">2025-10-03T15:10:00Z</dcterms:modified>
</cp:coreProperties>
</file>