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4922"/>
      </w:tblGrid>
      <w:tr w:rsidR="00212243" w:rsidRPr="00581F5A" w14:paraId="3730D5E2" w14:textId="77777777" w:rsidTr="00212243">
        <w:trPr>
          <w:trHeight w:val="281"/>
        </w:trPr>
        <w:tc>
          <w:tcPr>
            <w:tcW w:w="9843" w:type="dxa"/>
            <w:gridSpan w:val="2"/>
            <w:shd w:val="clear" w:color="auto" w:fill="auto"/>
            <w:vAlign w:val="center"/>
          </w:tcPr>
          <w:p w14:paraId="4E192F1A" w14:textId="77777777" w:rsidR="00212243" w:rsidRPr="00581F5A" w:rsidRDefault="00212243" w:rsidP="00212243">
            <w:pPr>
              <w:jc w:val="center"/>
              <w:rPr>
                <w:b/>
                <w:sz w:val="18"/>
                <w:szCs w:val="18"/>
              </w:rPr>
            </w:pPr>
            <w:r w:rsidRPr="00581F5A">
              <w:rPr>
                <w:b/>
                <w:sz w:val="18"/>
                <w:szCs w:val="18"/>
              </w:rPr>
              <w:t>This is a controlled document – once printed it becomes uncontrolled</w:t>
            </w:r>
          </w:p>
        </w:tc>
      </w:tr>
      <w:tr w:rsidR="00212243" w:rsidRPr="00581F5A" w14:paraId="6AE468C2" w14:textId="77777777" w:rsidTr="00212243">
        <w:trPr>
          <w:trHeight w:val="259"/>
        </w:trPr>
        <w:tc>
          <w:tcPr>
            <w:tcW w:w="4921" w:type="dxa"/>
            <w:shd w:val="clear" w:color="auto" w:fill="auto"/>
            <w:vAlign w:val="center"/>
          </w:tcPr>
          <w:p w14:paraId="678A05FB" w14:textId="77777777" w:rsidR="00212243" w:rsidRPr="00581F5A" w:rsidRDefault="00212243" w:rsidP="00212243">
            <w:pPr>
              <w:jc w:val="center"/>
              <w:rPr>
                <w:sz w:val="18"/>
                <w:szCs w:val="18"/>
              </w:rPr>
            </w:pPr>
            <w:smartTag w:uri="urn:schemas-microsoft-com:office:smarttags" w:element="place">
              <w:smartTag w:uri="urn:schemas-microsoft-com:office:smarttags" w:element="PlaceName">
                <w:r w:rsidRPr="00581F5A">
                  <w:rPr>
                    <w:sz w:val="18"/>
                    <w:szCs w:val="18"/>
                  </w:rPr>
                  <w:t>Southampton</w:t>
                </w:r>
              </w:smartTag>
              <w:r w:rsidRPr="00581F5A">
                <w:rPr>
                  <w:sz w:val="18"/>
                  <w:szCs w:val="18"/>
                </w:rPr>
                <w:t xml:space="preserve"> </w:t>
              </w:r>
              <w:smartTag w:uri="urn:schemas-microsoft-com:office:smarttags" w:element="PlaceType">
                <w:r w:rsidRPr="00581F5A">
                  <w:rPr>
                    <w:sz w:val="18"/>
                    <w:szCs w:val="18"/>
                  </w:rPr>
                  <w:t>City</w:t>
                </w:r>
              </w:smartTag>
            </w:smartTag>
            <w:r w:rsidRPr="00581F5A">
              <w:rPr>
                <w:sz w:val="18"/>
                <w:szCs w:val="18"/>
              </w:rPr>
              <w:t xml:space="preserve"> Council Strategic HR &amp; OD</w:t>
            </w:r>
          </w:p>
        </w:tc>
        <w:tc>
          <w:tcPr>
            <w:tcW w:w="4922" w:type="dxa"/>
            <w:shd w:val="clear" w:color="auto" w:fill="auto"/>
            <w:vAlign w:val="center"/>
          </w:tcPr>
          <w:p w14:paraId="351467F1" w14:textId="50123415" w:rsidR="00212243" w:rsidRPr="00581F5A" w:rsidRDefault="00212243" w:rsidP="00C120BE">
            <w:pPr>
              <w:jc w:val="center"/>
              <w:rPr>
                <w:sz w:val="18"/>
                <w:szCs w:val="18"/>
              </w:rPr>
            </w:pPr>
            <w:r w:rsidRPr="00581F5A">
              <w:rPr>
                <w:sz w:val="18"/>
                <w:szCs w:val="18"/>
              </w:rPr>
              <w:t xml:space="preserve">Date Printed: </w:t>
            </w:r>
            <w:r w:rsidR="00BC4121">
              <w:rPr>
                <w:sz w:val="18"/>
                <w:szCs w:val="18"/>
              </w:rPr>
              <w:t>Nov 2018</w:t>
            </w:r>
          </w:p>
        </w:tc>
      </w:tr>
    </w:tbl>
    <w:p w14:paraId="66439FED" w14:textId="2A4CEEFF" w:rsidR="00BD762E" w:rsidRDefault="00BD762E"/>
    <w:p w14:paraId="4B5B420E" w14:textId="77777777" w:rsidR="00BD762E" w:rsidRDefault="00BD762E"/>
    <w:p w14:paraId="3D621249" w14:textId="77777777" w:rsidR="00212243" w:rsidRDefault="00212243"/>
    <w:p w14:paraId="766450D5" w14:textId="77777777" w:rsidR="00212243" w:rsidRDefault="00212243"/>
    <w:p w14:paraId="017E052D" w14:textId="77777777" w:rsidR="00212243" w:rsidRDefault="00212243"/>
    <w:p w14:paraId="5A994452" w14:textId="77777777" w:rsidR="00212243" w:rsidRDefault="00212243"/>
    <w:p w14:paraId="44DEE7BD" w14:textId="77777777" w:rsidR="00212243" w:rsidRDefault="00212243"/>
    <w:p w14:paraId="366D1CD2" w14:textId="77777777" w:rsidR="00212243" w:rsidRDefault="00212243"/>
    <w:p w14:paraId="12F771FE" w14:textId="557FC27B" w:rsidR="00212243" w:rsidRDefault="00212243" w:rsidP="00212243">
      <w:pPr>
        <w:jc w:val="center"/>
      </w:pPr>
      <w:r>
        <w:rPr>
          <w:noProof/>
        </w:rPr>
        <w:drawing>
          <wp:inline distT="0" distB="0" distL="0" distR="0" wp14:anchorId="02925628" wp14:editId="31CB0B5D">
            <wp:extent cx="1450340" cy="1368425"/>
            <wp:effectExtent l="0" t="0" r="0" b="3175"/>
            <wp:docPr id="4" name="Picture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0340" cy="1368425"/>
                    </a:xfrm>
                    <a:prstGeom prst="rect">
                      <a:avLst/>
                    </a:prstGeom>
                    <a:noFill/>
                    <a:ln>
                      <a:noFill/>
                    </a:ln>
                  </pic:spPr>
                </pic:pic>
              </a:graphicData>
            </a:graphic>
          </wp:inline>
        </w:drawing>
      </w:r>
    </w:p>
    <w:p w14:paraId="39DCDE9D" w14:textId="77777777" w:rsidR="00212243" w:rsidRDefault="00212243"/>
    <w:p w14:paraId="6954EF7F" w14:textId="77777777" w:rsidR="00212243" w:rsidRDefault="00212243"/>
    <w:p w14:paraId="7EBB6D21" w14:textId="77777777" w:rsidR="00996A00" w:rsidRDefault="00996A00" w:rsidP="00212243">
      <w:pPr>
        <w:pStyle w:val="BodyText"/>
        <w:jc w:val="center"/>
        <w:rPr>
          <w:rFonts w:cs="Arial"/>
          <w:b/>
          <w:sz w:val="32"/>
          <w:szCs w:val="32"/>
          <w:u w:val="single"/>
        </w:rPr>
      </w:pPr>
      <w:r>
        <w:rPr>
          <w:rFonts w:cs="Arial"/>
          <w:b/>
          <w:sz w:val="32"/>
          <w:szCs w:val="32"/>
          <w:u w:val="single"/>
        </w:rPr>
        <w:t xml:space="preserve">Childcare Disqualification Requirements </w:t>
      </w:r>
    </w:p>
    <w:p w14:paraId="4F239D2B" w14:textId="4492D709" w:rsidR="00996A00" w:rsidRPr="00D32EA2" w:rsidRDefault="00996A00" w:rsidP="00212243">
      <w:pPr>
        <w:pStyle w:val="BodyText"/>
        <w:jc w:val="center"/>
        <w:rPr>
          <w:rFonts w:cs="Arial"/>
          <w:b/>
          <w:sz w:val="32"/>
          <w:szCs w:val="32"/>
          <w:u w:val="single"/>
        </w:rPr>
      </w:pPr>
      <w:r>
        <w:rPr>
          <w:rFonts w:cs="Arial"/>
          <w:b/>
          <w:sz w:val="32"/>
          <w:szCs w:val="32"/>
          <w:u w:val="single"/>
        </w:rPr>
        <w:t>(Guidance for Schools)</w:t>
      </w:r>
    </w:p>
    <w:p w14:paraId="7A74B965" w14:textId="77777777" w:rsidR="00212243" w:rsidRDefault="00212243"/>
    <w:p w14:paraId="6AF944DC" w14:textId="77777777" w:rsidR="00212243" w:rsidRDefault="002122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3910"/>
      </w:tblGrid>
      <w:tr w:rsidR="00212243" w:rsidRPr="00581F5A" w14:paraId="3A03136B" w14:textId="77777777" w:rsidTr="00B44753">
        <w:trPr>
          <w:jc w:val="center"/>
        </w:trPr>
        <w:tc>
          <w:tcPr>
            <w:tcW w:w="3684" w:type="dxa"/>
            <w:shd w:val="clear" w:color="auto" w:fill="auto"/>
          </w:tcPr>
          <w:p w14:paraId="12A597BA" w14:textId="77777777" w:rsidR="00212243" w:rsidRPr="00581F5A" w:rsidRDefault="00212243" w:rsidP="00212243">
            <w:pPr>
              <w:ind w:left="720"/>
              <w:rPr>
                <w:rFonts w:cs="Arial"/>
                <w:b/>
              </w:rPr>
            </w:pPr>
          </w:p>
          <w:p w14:paraId="75BA7862" w14:textId="77777777" w:rsidR="00212243" w:rsidRPr="00581F5A" w:rsidRDefault="00212243" w:rsidP="00212243">
            <w:pPr>
              <w:ind w:left="720"/>
              <w:rPr>
                <w:rFonts w:cs="Arial"/>
                <w:b/>
              </w:rPr>
            </w:pPr>
            <w:r w:rsidRPr="00581F5A">
              <w:rPr>
                <w:rFonts w:cs="Arial"/>
                <w:b/>
              </w:rPr>
              <w:t>Date of Issue:</w:t>
            </w:r>
          </w:p>
          <w:p w14:paraId="0DA94230" w14:textId="77777777" w:rsidR="00212243" w:rsidRPr="00581F5A" w:rsidRDefault="00212243" w:rsidP="00212243">
            <w:pPr>
              <w:ind w:left="720"/>
              <w:rPr>
                <w:rFonts w:cs="Arial"/>
                <w:b/>
              </w:rPr>
            </w:pPr>
          </w:p>
        </w:tc>
        <w:tc>
          <w:tcPr>
            <w:tcW w:w="3910" w:type="dxa"/>
            <w:shd w:val="clear" w:color="auto" w:fill="auto"/>
          </w:tcPr>
          <w:p w14:paraId="315CE535" w14:textId="77777777" w:rsidR="00212243" w:rsidRPr="00581F5A" w:rsidRDefault="00212243" w:rsidP="00212243">
            <w:pPr>
              <w:ind w:left="720"/>
              <w:rPr>
                <w:rFonts w:cs="Arial"/>
                <w:b/>
              </w:rPr>
            </w:pPr>
          </w:p>
          <w:p w14:paraId="748AC81D" w14:textId="77777777" w:rsidR="00863B5E" w:rsidRDefault="00C51A45" w:rsidP="00863B5E">
            <w:pPr>
              <w:ind w:left="720"/>
              <w:rPr>
                <w:rFonts w:cs="Arial"/>
                <w:b/>
              </w:rPr>
            </w:pPr>
            <w:r>
              <w:rPr>
                <w:rFonts w:cs="Arial"/>
                <w:b/>
              </w:rPr>
              <w:t>May 2016</w:t>
            </w:r>
            <w:r w:rsidR="00863B5E">
              <w:rPr>
                <w:rFonts w:cs="Arial"/>
                <w:b/>
              </w:rPr>
              <w:t xml:space="preserve"> </w:t>
            </w:r>
          </w:p>
          <w:p w14:paraId="53D1FDD1" w14:textId="0B2BEC36" w:rsidR="00212243" w:rsidRPr="00C51A45" w:rsidRDefault="00863B5E" w:rsidP="00863B5E">
            <w:pPr>
              <w:ind w:left="720"/>
              <w:rPr>
                <w:rFonts w:cs="Arial"/>
                <w:b/>
              </w:rPr>
            </w:pPr>
            <w:r>
              <w:rPr>
                <w:rFonts w:cs="Arial"/>
                <w:b/>
              </w:rPr>
              <w:t>(Updated November 2018)</w:t>
            </w:r>
          </w:p>
        </w:tc>
      </w:tr>
      <w:tr w:rsidR="00212243" w:rsidRPr="00581F5A" w14:paraId="2960AC7A" w14:textId="77777777" w:rsidTr="00B44753">
        <w:trPr>
          <w:jc w:val="center"/>
        </w:trPr>
        <w:tc>
          <w:tcPr>
            <w:tcW w:w="3684" w:type="dxa"/>
            <w:shd w:val="clear" w:color="auto" w:fill="auto"/>
          </w:tcPr>
          <w:p w14:paraId="230CB734" w14:textId="77777777" w:rsidR="00212243" w:rsidRPr="00581F5A" w:rsidRDefault="00212243" w:rsidP="00212243">
            <w:pPr>
              <w:ind w:left="720"/>
              <w:rPr>
                <w:rFonts w:cs="Arial"/>
                <w:b/>
              </w:rPr>
            </w:pPr>
          </w:p>
          <w:p w14:paraId="39DD1CBC" w14:textId="77777777" w:rsidR="00212243" w:rsidRPr="00581F5A" w:rsidRDefault="00212243" w:rsidP="00212243">
            <w:pPr>
              <w:ind w:left="720"/>
              <w:rPr>
                <w:rFonts w:cs="Arial"/>
                <w:b/>
              </w:rPr>
            </w:pPr>
            <w:r w:rsidRPr="00581F5A">
              <w:rPr>
                <w:rFonts w:cs="Arial"/>
                <w:b/>
              </w:rPr>
              <w:t>Equality Impact Assessment:</w:t>
            </w:r>
          </w:p>
          <w:p w14:paraId="72A41FC7" w14:textId="77777777" w:rsidR="00212243" w:rsidRPr="00581F5A" w:rsidRDefault="00212243" w:rsidP="00212243">
            <w:pPr>
              <w:ind w:left="720"/>
              <w:rPr>
                <w:rFonts w:cs="Arial"/>
                <w:b/>
              </w:rPr>
            </w:pPr>
          </w:p>
        </w:tc>
        <w:tc>
          <w:tcPr>
            <w:tcW w:w="3910" w:type="dxa"/>
            <w:shd w:val="clear" w:color="auto" w:fill="auto"/>
          </w:tcPr>
          <w:p w14:paraId="1D63FA13" w14:textId="77777777" w:rsidR="00212243" w:rsidRPr="00581F5A" w:rsidRDefault="00212243" w:rsidP="00212243">
            <w:pPr>
              <w:ind w:left="720"/>
              <w:rPr>
                <w:rFonts w:cs="Arial"/>
                <w:b/>
              </w:rPr>
            </w:pPr>
          </w:p>
          <w:p w14:paraId="1F7D6A38" w14:textId="79F2B452" w:rsidR="00212243" w:rsidRPr="00581F5A" w:rsidRDefault="009151AF" w:rsidP="00212243">
            <w:pPr>
              <w:ind w:left="720"/>
              <w:rPr>
                <w:rFonts w:cs="Arial"/>
                <w:b/>
              </w:rPr>
            </w:pPr>
            <w:r>
              <w:rPr>
                <w:rFonts w:cs="Arial"/>
                <w:b/>
              </w:rPr>
              <w:t>March</w:t>
            </w:r>
            <w:r w:rsidR="00996A00">
              <w:rPr>
                <w:rFonts w:cs="Arial"/>
                <w:b/>
              </w:rPr>
              <w:t xml:space="preserve"> 2015</w:t>
            </w:r>
          </w:p>
        </w:tc>
      </w:tr>
      <w:tr w:rsidR="00212243" w:rsidRPr="00581F5A" w14:paraId="3323F45C" w14:textId="77777777" w:rsidTr="00B44753">
        <w:trPr>
          <w:jc w:val="center"/>
        </w:trPr>
        <w:tc>
          <w:tcPr>
            <w:tcW w:w="3684" w:type="dxa"/>
            <w:shd w:val="clear" w:color="auto" w:fill="auto"/>
          </w:tcPr>
          <w:p w14:paraId="7CC59EC1" w14:textId="77777777" w:rsidR="00212243" w:rsidRPr="00581F5A" w:rsidRDefault="00212243" w:rsidP="00212243">
            <w:pPr>
              <w:ind w:left="720"/>
              <w:rPr>
                <w:rFonts w:cs="Arial"/>
                <w:b/>
              </w:rPr>
            </w:pPr>
          </w:p>
          <w:p w14:paraId="44685B88" w14:textId="77777777" w:rsidR="00212243" w:rsidRPr="00581F5A" w:rsidRDefault="00212243" w:rsidP="00212243">
            <w:pPr>
              <w:ind w:left="720"/>
              <w:rPr>
                <w:rFonts w:cs="Arial"/>
                <w:b/>
              </w:rPr>
            </w:pPr>
            <w:r w:rsidRPr="00581F5A">
              <w:rPr>
                <w:rFonts w:cs="Arial"/>
                <w:b/>
              </w:rPr>
              <w:t>Next Review:</w:t>
            </w:r>
          </w:p>
          <w:p w14:paraId="728C4F56" w14:textId="77777777" w:rsidR="00212243" w:rsidRPr="00581F5A" w:rsidRDefault="00212243" w:rsidP="00212243">
            <w:pPr>
              <w:ind w:left="720"/>
              <w:rPr>
                <w:rFonts w:cs="Arial"/>
                <w:b/>
              </w:rPr>
            </w:pPr>
          </w:p>
        </w:tc>
        <w:tc>
          <w:tcPr>
            <w:tcW w:w="3910" w:type="dxa"/>
            <w:shd w:val="clear" w:color="auto" w:fill="auto"/>
          </w:tcPr>
          <w:p w14:paraId="0BCC9BC5" w14:textId="77777777" w:rsidR="00212243" w:rsidRDefault="00212243" w:rsidP="00212243">
            <w:pPr>
              <w:ind w:left="720"/>
              <w:rPr>
                <w:rFonts w:cs="Arial"/>
                <w:b/>
              </w:rPr>
            </w:pPr>
          </w:p>
          <w:p w14:paraId="4BC5B5A1" w14:textId="71AD6B9A" w:rsidR="009151AF" w:rsidRPr="00581F5A" w:rsidRDefault="00863B5E" w:rsidP="00212243">
            <w:pPr>
              <w:ind w:left="720"/>
              <w:rPr>
                <w:rFonts w:cs="Arial"/>
                <w:b/>
              </w:rPr>
            </w:pPr>
            <w:r>
              <w:rPr>
                <w:rFonts w:cs="Arial"/>
                <w:b/>
              </w:rPr>
              <w:t>Sept 2019</w:t>
            </w:r>
          </w:p>
          <w:p w14:paraId="43807C0E" w14:textId="5320B967" w:rsidR="00212243" w:rsidRPr="00581F5A" w:rsidRDefault="00212243" w:rsidP="00212243">
            <w:pPr>
              <w:ind w:left="720"/>
              <w:rPr>
                <w:rFonts w:cs="Arial"/>
                <w:b/>
              </w:rPr>
            </w:pPr>
          </w:p>
        </w:tc>
      </w:tr>
    </w:tbl>
    <w:p w14:paraId="77D39EC9" w14:textId="77777777" w:rsidR="00212243" w:rsidRDefault="00212243"/>
    <w:p w14:paraId="65EF834A" w14:textId="77777777" w:rsidR="00212243" w:rsidRDefault="00212243"/>
    <w:p w14:paraId="308CA013" w14:textId="77777777" w:rsidR="00212243" w:rsidRDefault="00212243"/>
    <w:p w14:paraId="4C513C1D" w14:textId="77777777" w:rsidR="00212243" w:rsidRDefault="00212243"/>
    <w:p w14:paraId="637BF6A8" w14:textId="77777777" w:rsidR="00212243" w:rsidRDefault="00212243"/>
    <w:tbl>
      <w:tblPr>
        <w:tblW w:w="972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440"/>
        <w:gridCol w:w="3600"/>
        <w:gridCol w:w="1680"/>
      </w:tblGrid>
      <w:tr w:rsidR="00212243" w:rsidRPr="00581F5A" w14:paraId="44238FB6" w14:textId="77777777" w:rsidTr="00B44753">
        <w:trPr>
          <w:jc w:val="center"/>
        </w:trPr>
        <w:tc>
          <w:tcPr>
            <w:tcW w:w="4440" w:type="dxa"/>
            <w:vMerge w:val="restart"/>
            <w:shd w:val="clear" w:color="auto" w:fill="auto"/>
          </w:tcPr>
          <w:p w14:paraId="7BBFEE96" w14:textId="50504FFB" w:rsidR="00212243" w:rsidRPr="00581F5A" w:rsidRDefault="00212243" w:rsidP="00996A00">
            <w:pPr>
              <w:widowControl w:val="0"/>
              <w:rPr>
                <w:rFonts w:cs="Arial"/>
                <w:b/>
                <w:bCs/>
                <w:color w:val="000000"/>
                <w:sz w:val="18"/>
                <w:szCs w:val="18"/>
              </w:rPr>
            </w:pPr>
            <w:r w:rsidRPr="00581F5A">
              <w:rPr>
                <w:rFonts w:cs="Arial"/>
                <w:color w:val="000000"/>
                <w:sz w:val="18"/>
                <w:szCs w:val="18"/>
              </w:rPr>
              <w:t xml:space="preserve">Title: </w:t>
            </w:r>
            <w:r w:rsidR="00996A00">
              <w:rPr>
                <w:rFonts w:cs="Arial"/>
                <w:color w:val="000000"/>
                <w:sz w:val="18"/>
                <w:szCs w:val="18"/>
              </w:rPr>
              <w:t>Childcare Disqualification Requirements (Guidance for Schools)</w:t>
            </w:r>
          </w:p>
        </w:tc>
        <w:tc>
          <w:tcPr>
            <w:tcW w:w="3600" w:type="dxa"/>
            <w:shd w:val="clear" w:color="auto" w:fill="auto"/>
          </w:tcPr>
          <w:p w14:paraId="0D30F412" w14:textId="77777777" w:rsidR="00212243" w:rsidRPr="00581F5A" w:rsidRDefault="00212243" w:rsidP="00212243">
            <w:pPr>
              <w:rPr>
                <w:rFonts w:cs="Arial"/>
                <w:color w:val="000000"/>
                <w:sz w:val="18"/>
                <w:szCs w:val="18"/>
              </w:rPr>
            </w:pPr>
            <w:r w:rsidRPr="00581F5A">
              <w:rPr>
                <w:rFonts w:cs="Arial"/>
                <w:color w:val="000000"/>
                <w:sz w:val="18"/>
                <w:szCs w:val="18"/>
              </w:rPr>
              <w:t>Owner: Strategic HR &amp; OD</w:t>
            </w:r>
          </w:p>
        </w:tc>
        <w:tc>
          <w:tcPr>
            <w:tcW w:w="1680" w:type="dxa"/>
            <w:vMerge w:val="restart"/>
            <w:shd w:val="clear" w:color="auto" w:fill="auto"/>
            <w:vAlign w:val="center"/>
          </w:tcPr>
          <w:p w14:paraId="2A100885" w14:textId="46F439E1" w:rsidR="00212243" w:rsidRPr="00581F5A" w:rsidRDefault="00212243" w:rsidP="00996A00">
            <w:pPr>
              <w:rPr>
                <w:rFonts w:cs="Arial"/>
                <w:sz w:val="18"/>
                <w:szCs w:val="18"/>
              </w:rPr>
            </w:pPr>
            <w:r w:rsidRPr="00581F5A">
              <w:rPr>
                <w:rFonts w:cs="Arial"/>
                <w:b/>
                <w:sz w:val="18"/>
                <w:szCs w:val="18"/>
              </w:rPr>
              <w:t xml:space="preserve">Page </w:t>
            </w:r>
            <w:r w:rsidRPr="00581F5A">
              <w:rPr>
                <w:rFonts w:cs="Arial"/>
                <w:b/>
                <w:sz w:val="18"/>
                <w:szCs w:val="18"/>
              </w:rPr>
              <w:fldChar w:fldCharType="begin"/>
            </w:r>
            <w:r w:rsidRPr="00581F5A">
              <w:rPr>
                <w:rFonts w:cs="Arial"/>
                <w:b/>
                <w:sz w:val="18"/>
                <w:szCs w:val="18"/>
              </w:rPr>
              <w:instrText xml:space="preserve"> PAGE </w:instrText>
            </w:r>
            <w:r w:rsidRPr="00581F5A">
              <w:rPr>
                <w:rFonts w:cs="Arial"/>
                <w:b/>
                <w:sz w:val="18"/>
                <w:szCs w:val="18"/>
              </w:rPr>
              <w:fldChar w:fldCharType="separate"/>
            </w:r>
            <w:r w:rsidR="00DE4EBC">
              <w:rPr>
                <w:rFonts w:cs="Arial"/>
                <w:b/>
                <w:noProof/>
                <w:sz w:val="18"/>
                <w:szCs w:val="18"/>
              </w:rPr>
              <w:t>1</w:t>
            </w:r>
            <w:r w:rsidRPr="00581F5A">
              <w:rPr>
                <w:rFonts w:cs="Arial"/>
                <w:b/>
                <w:sz w:val="18"/>
                <w:szCs w:val="18"/>
              </w:rPr>
              <w:fldChar w:fldCharType="end"/>
            </w:r>
            <w:r w:rsidRPr="00581F5A">
              <w:rPr>
                <w:rFonts w:cs="Arial"/>
                <w:b/>
                <w:sz w:val="18"/>
                <w:szCs w:val="18"/>
              </w:rPr>
              <w:t xml:space="preserve"> of </w:t>
            </w:r>
          </w:p>
        </w:tc>
      </w:tr>
      <w:tr w:rsidR="00212243" w:rsidRPr="00581F5A" w14:paraId="404AF094" w14:textId="77777777" w:rsidTr="00B44753">
        <w:trPr>
          <w:jc w:val="center"/>
        </w:trPr>
        <w:tc>
          <w:tcPr>
            <w:tcW w:w="4440" w:type="dxa"/>
            <w:vMerge/>
            <w:shd w:val="clear" w:color="auto" w:fill="auto"/>
          </w:tcPr>
          <w:p w14:paraId="234D1834" w14:textId="77777777" w:rsidR="00212243" w:rsidRPr="00581F5A" w:rsidRDefault="00212243" w:rsidP="00212243">
            <w:pPr>
              <w:ind w:left="720"/>
              <w:rPr>
                <w:rFonts w:cs="Arial"/>
                <w:color w:val="000000"/>
                <w:sz w:val="18"/>
                <w:szCs w:val="18"/>
              </w:rPr>
            </w:pPr>
          </w:p>
        </w:tc>
        <w:tc>
          <w:tcPr>
            <w:tcW w:w="3600" w:type="dxa"/>
            <w:shd w:val="clear" w:color="auto" w:fill="auto"/>
          </w:tcPr>
          <w:p w14:paraId="5FA6499F" w14:textId="1FE92603" w:rsidR="00212243" w:rsidRPr="00581F5A" w:rsidRDefault="00212243" w:rsidP="00863B5E">
            <w:pPr>
              <w:rPr>
                <w:rFonts w:cs="Arial"/>
                <w:color w:val="000000"/>
                <w:sz w:val="18"/>
                <w:szCs w:val="18"/>
              </w:rPr>
            </w:pPr>
            <w:r w:rsidRPr="00581F5A">
              <w:rPr>
                <w:rFonts w:cs="Arial"/>
                <w:color w:val="000000"/>
                <w:sz w:val="18"/>
                <w:szCs w:val="18"/>
              </w:rPr>
              <w:t xml:space="preserve">Last updated: </w:t>
            </w:r>
            <w:r w:rsidR="00863B5E">
              <w:rPr>
                <w:rFonts w:cs="Arial"/>
                <w:color w:val="000000"/>
                <w:sz w:val="18"/>
                <w:szCs w:val="18"/>
              </w:rPr>
              <w:t>November 2018</w:t>
            </w:r>
            <w:r w:rsidRPr="00581F5A">
              <w:rPr>
                <w:rFonts w:cs="Arial"/>
                <w:color w:val="000000"/>
                <w:sz w:val="18"/>
                <w:szCs w:val="18"/>
              </w:rPr>
              <w:t xml:space="preserve"> v</w:t>
            </w:r>
            <w:r w:rsidR="00863B5E">
              <w:rPr>
                <w:rFonts w:cs="Arial"/>
                <w:color w:val="000000"/>
                <w:sz w:val="18"/>
                <w:szCs w:val="18"/>
              </w:rPr>
              <w:t>3</w:t>
            </w:r>
          </w:p>
        </w:tc>
        <w:tc>
          <w:tcPr>
            <w:tcW w:w="1680" w:type="dxa"/>
            <w:vMerge/>
            <w:shd w:val="clear" w:color="auto" w:fill="auto"/>
          </w:tcPr>
          <w:p w14:paraId="09634496" w14:textId="77777777" w:rsidR="00212243" w:rsidRPr="00581F5A" w:rsidRDefault="00212243" w:rsidP="00212243">
            <w:pPr>
              <w:ind w:left="720"/>
              <w:rPr>
                <w:rFonts w:cs="Arial"/>
                <w:color w:val="808080"/>
                <w:sz w:val="18"/>
                <w:szCs w:val="18"/>
              </w:rPr>
            </w:pPr>
          </w:p>
        </w:tc>
      </w:tr>
      <w:tr w:rsidR="00212243" w:rsidRPr="00581F5A" w14:paraId="7AB67CFB" w14:textId="77777777" w:rsidTr="00B44753">
        <w:trPr>
          <w:jc w:val="center"/>
        </w:trPr>
        <w:tc>
          <w:tcPr>
            <w:tcW w:w="9720" w:type="dxa"/>
            <w:gridSpan w:val="3"/>
            <w:shd w:val="clear" w:color="auto" w:fill="auto"/>
          </w:tcPr>
          <w:p w14:paraId="15FC3F8D" w14:textId="4D924D71" w:rsidR="00212243" w:rsidRDefault="00212243" w:rsidP="00212243">
            <w:pPr>
              <w:ind w:left="720" w:hanging="708"/>
              <w:rPr>
                <w:rFonts w:cs="Arial"/>
                <w:color w:val="808080"/>
                <w:sz w:val="18"/>
                <w:szCs w:val="18"/>
              </w:rPr>
            </w:pPr>
            <w:r w:rsidRPr="00581F5A">
              <w:rPr>
                <w:rFonts w:cs="Arial"/>
                <w:color w:val="000000"/>
                <w:sz w:val="18"/>
                <w:szCs w:val="18"/>
              </w:rPr>
              <w:t>Once printed the document is uncontrolled – controlled copies are available from</w:t>
            </w:r>
            <w:r w:rsidRPr="00581F5A">
              <w:rPr>
                <w:rFonts w:cs="Arial"/>
                <w:color w:val="808080"/>
                <w:sz w:val="18"/>
                <w:szCs w:val="18"/>
              </w:rPr>
              <w:t xml:space="preserve"> </w:t>
            </w:r>
            <w:hyperlink r:id="rId9" w:history="1">
              <w:r w:rsidRPr="0023420D">
                <w:rPr>
                  <w:rStyle w:val="Hyperlink"/>
                  <w:rFonts w:cs="Arial"/>
                  <w:sz w:val="18"/>
                  <w:szCs w:val="18"/>
                </w:rPr>
                <w:t>http://www.youngsouthampton.org/working-with-children/schools-guidance/schoolshr/</w:t>
              </w:r>
            </w:hyperlink>
          </w:p>
          <w:p w14:paraId="73C0A8C8" w14:textId="77777777" w:rsidR="00212243" w:rsidRPr="00581F5A" w:rsidRDefault="00212243" w:rsidP="00212243">
            <w:pPr>
              <w:ind w:left="720" w:hanging="708"/>
              <w:rPr>
                <w:rFonts w:cs="Arial"/>
                <w:color w:val="808080"/>
                <w:sz w:val="18"/>
                <w:szCs w:val="18"/>
              </w:rPr>
            </w:pPr>
          </w:p>
          <w:p w14:paraId="091EB947" w14:textId="77777777" w:rsidR="00212243" w:rsidRPr="00581F5A" w:rsidRDefault="00212243" w:rsidP="00212243">
            <w:pPr>
              <w:rPr>
                <w:rFonts w:cs="Arial"/>
                <w:color w:val="808080"/>
                <w:sz w:val="18"/>
                <w:szCs w:val="18"/>
              </w:rPr>
            </w:pPr>
          </w:p>
        </w:tc>
      </w:tr>
    </w:tbl>
    <w:p w14:paraId="25B267DF" w14:textId="77777777" w:rsidR="00212243" w:rsidRDefault="00212243"/>
    <w:p w14:paraId="48478B83" w14:textId="77777777" w:rsidR="00212243" w:rsidRDefault="00212243"/>
    <w:p w14:paraId="69C91824" w14:textId="77777777" w:rsidR="00212243" w:rsidRDefault="00212243"/>
    <w:p w14:paraId="62AFFF62" w14:textId="77777777" w:rsidR="00212243" w:rsidRDefault="00212243"/>
    <w:p w14:paraId="14E5386F" w14:textId="77777777" w:rsidR="00212243" w:rsidRDefault="00212243"/>
    <w:p w14:paraId="38B2A808" w14:textId="77777777" w:rsidR="00212243" w:rsidRDefault="00212243"/>
    <w:p w14:paraId="48D7C0D3" w14:textId="77777777" w:rsidR="00062781" w:rsidRDefault="00062781"/>
    <w:p w14:paraId="180D2935" w14:textId="77777777" w:rsidR="00062781" w:rsidRDefault="00062781"/>
    <w:p w14:paraId="4BF2A5D4" w14:textId="77777777" w:rsidR="00062781" w:rsidRDefault="00062781"/>
    <w:p w14:paraId="022DA751" w14:textId="77777777" w:rsidR="007446B1" w:rsidRDefault="007446B1" w:rsidP="007446B1">
      <w:pPr>
        <w:pStyle w:val="NoSpacing"/>
        <w:ind w:left="720" w:firstLine="720"/>
        <w:jc w:val="center"/>
        <w:rPr>
          <w:b/>
          <w:bCs/>
          <w:u w:val="single"/>
        </w:rPr>
      </w:pPr>
    </w:p>
    <w:p w14:paraId="612C350E" w14:textId="77777777" w:rsidR="007446B1" w:rsidRDefault="007446B1" w:rsidP="007446B1">
      <w:pPr>
        <w:pStyle w:val="NoSpacing"/>
        <w:ind w:left="720" w:firstLine="720"/>
        <w:jc w:val="center"/>
        <w:rPr>
          <w:b/>
          <w:bCs/>
          <w:u w:val="single"/>
        </w:rPr>
      </w:pPr>
    </w:p>
    <w:tbl>
      <w:tblPr>
        <w:tblStyle w:val="TableGrid"/>
        <w:tblW w:w="0" w:type="auto"/>
        <w:tblInd w:w="720" w:type="dxa"/>
        <w:tblLook w:val="04A0" w:firstRow="1" w:lastRow="0" w:firstColumn="1" w:lastColumn="0" w:noHBand="0" w:noVBand="1"/>
      </w:tblPr>
      <w:tblGrid>
        <w:gridCol w:w="7347"/>
        <w:gridCol w:w="949"/>
      </w:tblGrid>
      <w:tr w:rsidR="00B639D5" w14:paraId="53EEBCCA" w14:textId="77777777" w:rsidTr="00FE394A">
        <w:tc>
          <w:tcPr>
            <w:tcW w:w="7347" w:type="dxa"/>
          </w:tcPr>
          <w:p w14:paraId="4DCF7BC6" w14:textId="1699A337" w:rsidR="00B639D5" w:rsidRPr="00B639D5" w:rsidRDefault="00B639D5" w:rsidP="007446B1">
            <w:pPr>
              <w:pStyle w:val="NoSpacing"/>
              <w:rPr>
                <w:b/>
                <w:bCs/>
                <w:u w:val="single"/>
              </w:rPr>
            </w:pPr>
            <w:r>
              <w:rPr>
                <w:b/>
                <w:bCs/>
                <w:u w:val="single"/>
              </w:rPr>
              <w:t>Contents</w:t>
            </w:r>
          </w:p>
        </w:tc>
        <w:tc>
          <w:tcPr>
            <w:tcW w:w="949" w:type="dxa"/>
          </w:tcPr>
          <w:p w14:paraId="1F173413" w14:textId="77777777" w:rsidR="00B639D5" w:rsidRDefault="00B639D5" w:rsidP="00B639D5">
            <w:pPr>
              <w:pStyle w:val="NoSpacing"/>
              <w:jc w:val="center"/>
              <w:rPr>
                <w:b/>
                <w:bCs/>
                <w:u w:val="single"/>
              </w:rPr>
            </w:pPr>
            <w:r>
              <w:rPr>
                <w:b/>
                <w:bCs/>
                <w:u w:val="single"/>
              </w:rPr>
              <w:t>Page</w:t>
            </w:r>
          </w:p>
          <w:p w14:paraId="14CECECB" w14:textId="77777777" w:rsidR="00B639D5" w:rsidRDefault="00B639D5" w:rsidP="00B639D5">
            <w:pPr>
              <w:pStyle w:val="NoSpacing"/>
              <w:jc w:val="center"/>
              <w:rPr>
                <w:b/>
                <w:bCs/>
                <w:u w:val="single"/>
              </w:rPr>
            </w:pPr>
            <w:r>
              <w:rPr>
                <w:b/>
                <w:bCs/>
                <w:u w:val="single"/>
              </w:rPr>
              <w:t>No</w:t>
            </w:r>
          </w:p>
          <w:p w14:paraId="2BCC33DF" w14:textId="77777777" w:rsidR="00B639D5" w:rsidRPr="00B639D5" w:rsidRDefault="00B639D5" w:rsidP="00B639D5">
            <w:pPr>
              <w:pStyle w:val="NoSpacing"/>
              <w:jc w:val="center"/>
              <w:rPr>
                <w:b/>
                <w:bCs/>
                <w:u w:val="single"/>
              </w:rPr>
            </w:pPr>
          </w:p>
        </w:tc>
      </w:tr>
      <w:tr w:rsidR="00B639D5" w14:paraId="2EDC8E1A" w14:textId="77777777" w:rsidTr="00FE394A">
        <w:tc>
          <w:tcPr>
            <w:tcW w:w="7347" w:type="dxa"/>
          </w:tcPr>
          <w:p w14:paraId="08CD75DE" w14:textId="68EF63FD" w:rsidR="00B639D5" w:rsidRDefault="00B639D5" w:rsidP="00B52F1F">
            <w:pPr>
              <w:pStyle w:val="NoSpacing"/>
              <w:numPr>
                <w:ilvl w:val="0"/>
                <w:numId w:val="3"/>
              </w:numPr>
              <w:rPr>
                <w:bCs/>
                <w:u w:val="single"/>
              </w:rPr>
            </w:pPr>
            <w:r>
              <w:rPr>
                <w:bCs/>
              </w:rPr>
              <w:t>Introduction</w:t>
            </w:r>
          </w:p>
        </w:tc>
        <w:tc>
          <w:tcPr>
            <w:tcW w:w="949" w:type="dxa"/>
          </w:tcPr>
          <w:p w14:paraId="42DBDDAA" w14:textId="77777777" w:rsidR="00B639D5" w:rsidRDefault="00B639D5" w:rsidP="007446B1">
            <w:pPr>
              <w:pStyle w:val="NoSpacing"/>
              <w:rPr>
                <w:bCs/>
              </w:rPr>
            </w:pPr>
            <w:r>
              <w:rPr>
                <w:bCs/>
              </w:rPr>
              <w:t>3</w:t>
            </w:r>
          </w:p>
          <w:p w14:paraId="4D2F6904" w14:textId="77777777" w:rsidR="00B639D5" w:rsidRPr="00B639D5" w:rsidRDefault="00B639D5" w:rsidP="007446B1">
            <w:pPr>
              <w:pStyle w:val="NoSpacing"/>
              <w:rPr>
                <w:bCs/>
              </w:rPr>
            </w:pPr>
          </w:p>
        </w:tc>
      </w:tr>
      <w:tr w:rsidR="00B639D5" w14:paraId="4C8A0CF9" w14:textId="77777777" w:rsidTr="00FE394A">
        <w:tc>
          <w:tcPr>
            <w:tcW w:w="7347" w:type="dxa"/>
          </w:tcPr>
          <w:p w14:paraId="66A30F66" w14:textId="1BB2EB51" w:rsidR="00B639D5" w:rsidRDefault="00B639D5" w:rsidP="00B52F1F">
            <w:pPr>
              <w:pStyle w:val="NoSpacing"/>
              <w:numPr>
                <w:ilvl w:val="0"/>
                <w:numId w:val="3"/>
              </w:numPr>
              <w:rPr>
                <w:bCs/>
              </w:rPr>
            </w:pPr>
            <w:r>
              <w:rPr>
                <w:bCs/>
              </w:rPr>
              <w:t xml:space="preserve">Who Is Covered By This </w:t>
            </w:r>
            <w:r w:rsidR="00C6147B">
              <w:rPr>
                <w:bCs/>
              </w:rPr>
              <w:t>Guidance</w:t>
            </w:r>
            <w:r w:rsidR="00D61BF8">
              <w:rPr>
                <w:bCs/>
              </w:rPr>
              <w:t>?</w:t>
            </w:r>
          </w:p>
        </w:tc>
        <w:tc>
          <w:tcPr>
            <w:tcW w:w="949" w:type="dxa"/>
          </w:tcPr>
          <w:p w14:paraId="65A784F6" w14:textId="77777777" w:rsidR="00B639D5" w:rsidRDefault="00B639D5" w:rsidP="007446B1">
            <w:pPr>
              <w:pStyle w:val="NoSpacing"/>
              <w:rPr>
                <w:bCs/>
              </w:rPr>
            </w:pPr>
            <w:r>
              <w:rPr>
                <w:bCs/>
              </w:rPr>
              <w:t>3</w:t>
            </w:r>
          </w:p>
          <w:p w14:paraId="1892A329" w14:textId="77777777" w:rsidR="00B639D5" w:rsidRDefault="00B639D5" w:rsidP="007446B1">
            <w:pPr>
              <w:pStyle w:val="NoSpacing"/>
              <w:rPr>
                <w:bCs/>
              </w:rPr>
            </w:pPr>
          </w:p>
        </w:tc>
      </w:tr>
      <w:tr w:rsidR="00B639D5" w14:paraId="5B40DDA3" w14:textId="77777777" w:rsidTr="00FE394A">
        <w:tc>
          <w:tcPr>
            <w:tcW w:w="7347" w:type="dxa"/>
          </w:tcPr>
          <w:p w14:paraId="1F8EB395" w14:textId="0D2BA60F" w:rsidR="00B639D5" w:rsidRDefault="00C6147B" w:rsidP="00B52F1F">
            <w:pPr>
              <w:pStyle w:val="NoSpacing"/>
              <w:numPr>
                <w:ilvl w:val="0"/>
                <w:numId w:val="3"/>
              </w:numPr>
              <w:rPr>
                <w:bCs/>
              </w:rPr>
            </w:pPr>
            <w:r>
              <w:rPr>
                <w:bCs/>
              </w:rPr>
              <w:t>Third parties Covered By This Guidance?</w:t>
            </w:r>
          </w:p>
        </w:tc>
        <w:tc>
          <w:tcPr>
            <w:tcW w:w="949" w:type="dxa"/>
          </w:tcPr>
          <w:p w14:paraId="3A58BF36" w14:textId="77777777" w:rsidR="00B639D5" w:rsidRDefault="00D61BF8" w:rsidP="007446B1">
            <w:pPr>
              <w:pStyle w:val="NoSpacing"/>
              <w:rPr>
                <w:bCs/>
              </w:rPr>
            </w:pPr>
            <w:r>
              <w:rPr>
                <w:bCs/>
              </w:rPr>
              <w:t>3</w:t>
            </w:r>
          </w:p>
          <w:p w14:paraId="408C23A9" w14:textId="77777777" w:rsidR="00D61BF8" w:rsidRDefault="00D61BF8" w:rsidP="007446B1">
            <w:pPr>
              <w:pStyle w:val="NoSpacing"/>
              <w:rPr>
                <w:bCs/>
              </w:rPr>
            </w:pPr>
          </w:p>
        </w:tc>
      </w:tr>
      <w:tr w:rsidR="00D61BF8" w14:paraId="542B931B" w14:textId="77777777" w:rsidTr="00FE394A">
        <w:tc>
          <w:tcPr>
            <w:tcW w:w="7347" w:type="dxa"/>
          </w:tcPr>
          <w:p w14:paraId="4F5CCFD2" w14:textId="48029244" w:rsidR="00D61BF8" w:rsidRDefault="00C6147B" w:rsidP="00B52F1F">
            <w:pPr>
              <w:pStyle w:val="NoSpacing"/>
              <w:numPr>
                <w:ilvl w:val="0"/>
                <w:numId w:val="3"/>
              </w:numPr>
              <w:rPr>
                <w:bCs/>
              </w:rPr>
            </w:pPr>
            <w:r>
              <w:rPr>
                <w:bCs/>
              </w:rPr>
              <w:t>Who Is Not Covered?</w:t>
            </w:r>
          </w:p>
        </w:tc>
        <w:tc>
          <w:tcPr>
            <w:tcW w:w="949" w:type="dxa"/>
          </w:tcPr>
          <w:p w14:paraId="4F2D6331" w14:textId="41422E20" w:rsidR="00D61BF8" w:rsidRDefault="00C6147B" w:rsidP="007446B1">
            <w:pPr>
              <w:pStyle w:val="NoSpacing"/>
              <w:rPr>
                <w:bCs/>
              </w:rPr>
            </w:pPr>
            <w:r>
              <w:rPr>
                <w:bCs/>
              </w:rPr>
              <w:t xml:space="preserve">3 </w:t>
            </w:r>
            <w:r w:rsidR="006603FB">
              <w:rPr>
                <w:bCs/>
              </w:rPr>
              <w:t>&amp; 4</w:t>
            </w:r>
          </w:p>
          <w:p w14:paraId="369D8607" w14:textId="77777777" w:rsidR="00D61BF8" w:rsidRDefault="00D61BF8" w:rsidP="007446B1">
            <w:pPr>
              <w:pStyle w:val="NoSpacing"/>
              <w:rPr>
                <w:bCs/>
              </w:rPr>
            </w:pPr>
          </w:p>
        </w:tc>
      </w:tr>
      <w:tr w:rsidR="00D61BF8" w14:paraId="7E15C79A" w14:textId="77777777" w:rsidTr="00FE394A">
        <w:tc>
          <w:tcPr>
            <w:tcW w:w="7347" w:type="dxa"/>
          </w:tcPr>
          <w:p w14:paraId="796A7AD0" w14:textId="29E16C40" w:rsidR="00D61BF8" w:rsidRDefault="00C6147B" w:rsidP="00B52F1F">
            <w:pPr>
              <w:pStyle w:val="NoSpacing"/>
              <w:numPr>
                <w:ilvl w:val="0"/>
                <w:numId w:val="3"/>
              </w:numPr>
              <w:rPr>
                <w:bCs/>
              </w:rPr>
            </w:pPr>
            <w:r>
              <w:rPr>
                <w:bCs/>
              </w:rPr>
              <w:t>Who Is Disqualified?</w:t>
            </w:r>
          </w:p>
        </w:tc>
        <w:tc>
          <w:tcPr>
            <w:tcW w:w="949" w:type="dxa"/>
          </w:tcPr>
          <w:p w14:paraId="70FF64CC" w14:textId="0FE1ADDB" w:rsidR="00D61BF8" w:rsidRDefault="006603FB" w:rsidP="007446B1">
            <w:pPr>
              <w:pStyle w:val="NoSpacing"/>
              <w:rPr>
                <w:bCs/>
              </w:rPr>
            </w:pPr>
            <w:r>
              <w:rPr>
                <w:bCs/>
              </w:rPr>
              <w:t>4</w:t>
            </w:r>
          </w:p>
          <w:p w14:paraId="04F675E7" w14:textId="77777777" w:rsidR="00D61BF8" w:rsidRDefault="00D61BF8" w:rsidP="007446B1">
            <w:pPr>
              <w:pStyle w:val="NoSpacing"/>
              <w:rPr>
                <w:bCs/>
              </w:rPr>
            </w:pPr>
          </w:p>
        </w:tc>
      </w:tr>
      <w:tr w:rsidR="00D61BF8" w14:paraId="0D1C2FFA" w14:textId="77777777" w:rsidTr="00FE394A">
        <w:tc>
          <w:tcPr>
            <w:tcW w:w="7347" w:type="dxa"/>
          </w:tcPr>
          <w:p w14:paraId="454E8B5E" w14:textId="3C9386DE" w:rsidR="00D61BF8" w:rsidRDefault="00C6147B" w:rsidP="00B52F1F">
            <w:pPr>
              <w:pStyle w:val="NoSpacing"/>
              <w:numPr>
                <w:ilvl w:val="0"/>
                <w:numId w:val="3"/>
              </w:numPr>
              <w:rPr>
                <w:bCs/>
              </w:rPr>
            </w:pPr>
            <w:r>
              <w:rPr>
                <w:bCs/>
              </w:rPr>
              <w:t>What Should Schools Do Now?</w:t>
            </w:r>
          </w:p>
        </w:tc>
        <w:tc>
          <w:tcPr>
            <w:tcW w:w="949" w:type="dxa"/>
          </w:tcPr>
          <w:p w14:paraId="1ABA4EC4" w14:textId="61BDF27A" w:rsidR="00D61BF8" w:rsidRDefault="00C6147B" w:rsidP="007446B1">
            <w:pPr>
              <w:pStyle w:val="NoSpacing"/>
              <w:rPr>
                <w:bCs/>
              </w:rPr>
            </w:pPr>
            <w:r>
              <w:rPr>
                <w:bCs/>
              </w:rPr>
              <w:t>4 &amp; 5</w:t>
            </w:r>
          </w:p>
          <w:p w14:paraId="71455D60" w14:textId="77777777" w:rsidR="00D61BF8" w:rsidRDefault="00D61BF8" w:rsidP="007446B1">
            <w:pPr>
              <w:pStyle w:val="NoSpacing"/>
              <w:rPr>
                <w:bCs/>
              </w:rPr>
            </w:pPr>
          </w:p>
        </w:tc>
      </w:tr>
      <w:tr w:rsidR="00C6147B" w14:paraId="543A7597" w14:textId="77777777" w:rsidTr="00FE394A">
        <w:tc>
          <w:tcPr>
            <w:tcW w:w="7347" w:type="dxa"/>
          </w:tcPr>
          <w:p w14:paraId="20BB6147" w14:textId="4F0C1D3E" w:rsidR="00C6147B" w:rsidRDefault="00C6147B" w:rsidP="00B52F1F">
            <w:pPr>
              <w:pStyle w:val="NoSpacing"/>
              <w:numPr>
                <w:ilvl w:val="0"/>
                <w:numId w:val="3"/>
              </w:numPr>
              <w:rPr>
                <w:bCs/>
              </w:rPr>
            </w:pPr>
            <w:r>
              <w:rPr>
                <w:bCs/>
              </w:rPr>
              <w:t>Disqualified Workers</w:t>
            </w:r>
          </w:p>
        </w:tc>
        <w:tc>
          <w:tcPr>
            <w:tcW w:w="949" w:type="dxa"/>
          </w:tcPr>
          <w:p w14:paraId="1ECAB515" w14:textId="5FD75EEF" w:rsidR="00C6147B" w:rsidRDefault="00C6147B" w:rsidP="007446B1">
            <w:pPr>
              <w:pStyle w:val="NoSpacing"/>
              <w:rPr>
                <w:bCs/>
              </w:rPr>
            </w:pPr>
            <w:r>
              <w:rPr>
                <w:bCs/>
              </w:rPr>
              <w:t>5</w:t>
            </w:r>
            <w:r w:rsidR="006603FB">
              <w:rPr>
                <w:bCs/>
              </w:rPr>
              <w:t xml:space="preserve"> &amp; 6</w:t>
            </w:r>
          </w:p>
          <w:p w14:paraId="4F8FA1AE" w14:textId="77777777" w:rsidR="00C6147B" w:rsidRDefault="00C6147B" w:rsidP="007446B1">
            <w:pPr>
              <w:pStyle w:val="NoSpacing"/>
              <w:rPr>
                <w:bCs/>
              </w:rPr>
            </w:pPr>
          </w:p>
        </w:tc>
      </w:tr>
      <w:tr w:rsidR="00C6147B" w14:paraId="0D23D63D" w14:textId="77777777" w:rsidTr="00FE394A">
        <w:tc>
          <w:tcPr>
            <w:tcW w:w="7347" w:type="dxa"/>
          </w:tcPr>
          <w:p w14:paraId="423D4257" w14:textId="77777777" w:rsidR="00C6147B" w:rsidRDefault="00C6147B" w:rsidP="00C6147B">
            <w:pPr>
              <w:pStyle w:val="NoSpacing"/>
              <w:rPr>
                <w:bCs/>
              </w:rPr>
            </w:pPr>
            <w:r>
              <w:rPr>
                <w:bCs/>
              </w:rPr>
              <w:t>Appendix A – Letter To Staff Covered By The Childcare Disqualification Legislation</w:t>
            </w:r>
          </w:p>
          <w:p w14:paraId="0C62E9A2" w14:textId="10347C9E" w:rsidR="006603FB" w:rsidRDefault="006603FB" w:rsidP="00C6147B">
            <w:pPr>
              <w:pStyle w:val="NoSpacing"/>
              <w:rPr>
                <w:bCs/>
              </w:rPr>
            </w:pPr>
          </w:p>
        </w:tc>
        <w:tc>
          <w:tcPr>
            <w:tcW w:w="949" w:type="dxa"/>
          </w:tcPr>
          <w:p w14:paraId="49A9AB77" w14:textId="7327CB78" w:rsidR="00C6147B" w:rsidRDefault="006603FB" w:rsidP="006603FB">
            <w:pPr>
              <w:pStyle w:val="NoSpacing"/>
              <w:rPr>
                <w:bCs/>
              </w:rPr>
            </w:pPr>
            <w:r>
              <w:rPr>
                <w:bCs/>
              </w:rPr>
              <w:t>7</w:t>
            </w:r>
            <w:r w:rsidR="00C6147B">
              <w:rPr>
                <w:bCs/>
              </w:rPr>
              <w:t xml:space="preserve"> &amp; </w:t>
            </w:r>
            <w:r>
              <w:rPr>
                <w:bCs/>
              </w:rPr>
              <w:t>8</w:t>
            </w:r>
          </w:p>
        </w:tc>
      </w:tr>
    </w:tbl>
    <w:p w14:paraId="231FAEFF" w14:textId="77777777" w:rsidR="007446B1" w:rsidRDefault="007446B1">
      <w:pPr>
        <w:rPr>
          <w:rFonts w:eastAsiaTheme="minorEastAsia" w:cs="Arial"/>
          <w:b/>
          <w:bCs/>
          <w:u w:val="single"/>
          <w:lang w:eastAsia="en-US"/>
        </w:rPr>
      </w:pPr>
      <w:r>
        <w:rPr>
          <w:b/>
          <w:bCs/>
          <w:u w:val="single"/>
        </w:rPr>
        <w:br w:type="page"/>
      </w:r>
    </w:p>
    <w:p w14:paraId="341A7DAF" w14:textId="2C786DF9" w:rsidR="00DA5258" w:rsidRPr="0071361A" w:rsidRDefault="00DA5258" w:rsidP="007446B1">
      <w:pPr>
        <w:pStyle w:val="NoSpacing"/>
        <w:ind w:left="720" w:firstLine="720"/>
        <w:jc w:val="center"/>
        <w:rPr>
          <w:b/>
          <w:bCs/>
          <w:u w:val="single"/>
        </w:rPr>
      </w:pPr>
      <w:r w:rsidRPr="0071361A">
        <w:rPr>
          <w:b/>
          <w:bCs/>
          <w:u w:val="single"/>
        </w:rPr>
        <w:lastRenderedPageBreak/>
        <w:t>Keeping Children Safe in Education:</w:t>
      </w:r>
    </w:p>
    <w:p w14:paraId="5064BACE" w14:textId="4B9FC49C" w:rsidR="00DA5258" w:rsidRPr="0071361A" w:rsidRDefault="00DA5258" w:rsidP="007446B1">
      <w:pPr>
        <w:pStyle w:val="NoSpacing"/>
        <w:ind w:left="720"/>
        <w:jc w:val="center"/>
        <w:rPr>
          <w:b/>
          <w:bCs/>
        </w:rPr>
      </w:pPr>
      <w:r w:rsidRPr="0071361A">
        <w:rPr>
          <w:b/>
          <w:bCs/>
          <w:u w:val="single"/>
        </w:rPr>
        <w:t xml:space="preserve">Childcare Disqualification Requirements </w:t>
      </w:r>
      <w:r w:rsidR="006D093C" w:rsidRPr="0071361A">
        <w:rPr>
          <w:b/>
          <w:bCs/>
          <w:u w:val="single"/>
        </w:rPr>
        <w:t>(</w:t>
      </w:r>
      <w:r w:rsidRPr="0071361A">
        <w:rPr>
          <w:b/>
          <w:bCs/>
          <w:u w:val="single"/>
        </w:rPr>
        <w:t>Guidance for Schools</w:t>
      </w:r>
      <w:r w:rsidR="006D093C" w:rsidRPr="0071361A">
        <w:rPr>
          <w:b/>
          <w:bCs/>
          <w:u w:val="single"/>
        </w:rPr>
        <w:t>)</w:t>
      </w:r>
      <w:r w:rsidR="005F6820">
        <w:rPr>
          <w:b/>
          <w:bCs/>
          <w:u w:val="single"/>
        </w:rPr>
        <w:t xml:space="preserve"> (Updated 2018)</w:t>
      </w:r>
    </w:p>
    <w:p w14:paraId="435F535E" w14:textId="77777777" w:rsidR="00DA5258" w:rsidRPr="0071361A" w:rsidRDefault="00DA5258" w:rsidP="007446B1">
      <w:pPr>
        <w:pStyle w:val="NoSpacing"/>
        <w:jc w:val="center"/>
      </w:pPr>
    </w:p>
    <w:p w14:paraId="53E6B954" w14:textId="77777777" w:rsidR="00D60062" w:rsidRPr="0071361A" w:rsidRDefault="006D093C" w:rsidP="00BC4121">
      <w:pPr>
        <w:pStyle w:val="NoSpacing"/>
        <w:numPr>
          <w:ilvl w:val="0"/>
          <w:numId w:val="2"/>
        </w:numPr>
        <w:rPr>
          <w:b/>
        </w:rPr>
      </w:pPr>
      <w:r w:rsidRPr="0071361A">
        <w:rPr>
          <w:b/>
        </w:rPr>
        <w:t>Introduction</w:t>
      </w:r>
      <w:r w:rsidR="00D60062" w:rsidRPr="0071361A">
        <w:rPr>
          <w:b/>
        </w:rPr>
        <w:br/>
      </w:r>
    </w:p>
    <w:p w14:paraId="3B0E1185" w14:textId="2A57149C" w:rsidR="00DA5258" w:rsidRPr="0071361A" w:rsidRDefault="00091125" w:rsidP="00BC4121">
      <w:pPr>
        <w:pStyle w:val="NoSpacing"/>
        <w:ind w:left="720"/>
        <w:rPr>
          <w:b/>
        </w:rPr>
      </w:pPr>
      <w:r>
        <w:t>T</w:t>
      </w:r>
      <w:r w:rsidR="00DA5258" w:rsidRPr="0071361A">
        <w:t>he Department for Education (</w:t>
      </w:r>
      <w:proofErr w:type="spellStart"/>
      <w:r w:rsidR="00DA5258" w:rsidRPr="0071361A">
        <w:t>DfE</w:t>
      </w:r>
      <w:proofErr w:type="spellEnd"/>
      <w:r w:rsidR="00DA5258" w:rsidRPr="0071361A">
        <w:t xml:space="preserve">) </w:t>
      </w:r>
      <w:r>
        <w:t xml:space="preserve">have </w:t>
      </w:r>
      <w:r w:rsidR="00DA5258" w:rsidRPr="0071361A">
        <w:t xml:space="preserve">issued </w:t>
      </w:r>
      <w:r w:rsidR="00B85220" w:rsidRPr="0071361A">
        <w:t>statutory guidance for</w:t>
      </w:r>
      <w:r>
        <w:t xml:space="preserve"> schools and</w:t>
      </w:r>
      <w:r w:rsidR="00B85220" w:rsidRPr="0071361A">
        <w:t xml:space="preserve"> local authorities regarding the responsibilities for schools in relation to the Childcare (Disqualification) and the </w:t>
      </w:r>
      <w:r>
        <w:t>Childcare (Early Years Provision Free of Charge) (Extended Entit</w:t>
      </w:r>
      <w:r w:rsidR="009476F4">
        <w:t>lement) (Amendment) Regulations 2018 (“the 2018 regulations”) and obligations under the Childcare Act 2006 in schools.</w:t>
      </w:r>
      <w:r w:rsidR="00CB085B" w:rsidRPr="0071361A">
        <w:t xml:space="preserve"> This guidance replaces the supplementary advice that was issued by the </w:t>
      </w:r>
      <w:proofErr w:type="spellStart"/>
      <w:r w:rsidR="00CB085B" w:rsidRPr="0071361A">
        <w:t>DfE</w:t>
      </w:r>
      <w:proofErr w:type="spellEnd"/>
      <w:r w:rsidR="00CB085B" w:rsidRPr="0071361A">
        <w:t xml:space="preserve"> in </w:t>
      </w:r>
      <w:r w:rsidR="009476F4">
        <w:t>June 2016</w:t>
      </w:r>
      <w:r w:rsidR="00CB085B" w:rsidRPr="0071361A">
        <w:t>.  A copy of the guidance can be found at:</w:t>
      </w:r>
    </w:p>
    <w:p w14:paraId="25C2E306" w14:textId="77777777" w:rsidR="00DA5258" w:rsidRPr="0071361A" w:rsidRDefault="00DA5258" w:rsidP="00BC4121">
      <w:pPr>
        <w:pStyle w:val="NoSpacing"/>
      </w:pPr>
    </w:p>
    <w:p w14:paraId="0898C7DF" w14:textId="55A8FB42" w:rsidR="00CB085B" w:rsidRDefault="00DE4EBC" w:rsidP="00BC4121">
      <w:pPr>
        <w:ind w:left="720"/>
        <w:rPr>
          <w:rFonts w:cs="Arial"/>
        </w:rPr>
      </w:pPr>
      <w:hyperlink r:id="rId10" w:history="1">
        <w:r w:rsidR="009476F4" w:rsidRPr="005851E2">
          <w:rPr>
            <w:rStyle w:val="Hyperlink"/>
            <w:rFonts w:cs="Arial"/>
          </w:rPr>
          <w:t>https://www.gov.uk/government/publications/disqualification-under-the-childcare-act-2006/disqualification-under-the-childcare-act-2006</w:t>
        </w:r>
      </w:hyperlink>
    </w:p>
    <w:p w14:paraId="3AAFC655" w14:textId="77777777" w:rsidR="009476F4" w:rsidRPr="0071361A" w:rsidRDefault="009476F4" w:rsidP="00BC4121">
      <w:pPr>
        <w:ind w:left="720"/>
        <w:rPr>
          <w:rFonts w:cs="Arial"/>
        </w:rPr>
      </w:pPr>
    </w:p>
    <w:p w14:paraId="5D2D77BD" w14:textId="1B93B88D" w:rsidR="00DA5258" w:rsidRPr="0071361A" w:rsidRDefault="00CB085B" w:rsidP="00BC4121">
      <w:pPr>
        <w:pStyle w:val="NoSpacing"/>
        <w:ind w:left="720"/>
      </w:pPr>
      <w:r w:rsidRPr="0071361A">
        <w:t>This guidance covers the main responsibilities for schools</w:t>
      </w:r>
      <w:r w:rsidR="008C63D5" w:rsidRPr="0071361A">
        <w:t xml:space="preserve"> </w:t>
      </w:r>
      <w:r w:rsidRPr="0071361A">
        <w:t xml:space="preserve">in relation to this document.  </w:t>
      </w:r>
    </w:p>
    <w:p w14:paraId="34577450" w14:textId="77777777" w:rsidR="00DA5258" w:rsidRPr="0071361A" w:rsidRDefault="00DA5258" w:rsidP="00BC4121">
      <w:pPr>
        <w:pStyle w:val="NoSpacing"/>
      </w:pPr>
    </w:p>
    <w:p w14:paraId="5C20F7BA" w14:textId="77777777" w:rsidR="00D60062" w:rsidRPr="0071361A" w:rsidRDefault="00DA5258" w:rsidP="00BC4121">
      <w:pPr>
        <w:pStyle w:val="NoSpacing"/>
        <w:numPr>
          <w:ilvl w:val="0"/>
          <w:numId w:val="2"/>
        </w:numPr>
      </w:pPr>
      <w:r w:rsidRPr="0071361A">
        <w:rPr>
          <w:b/>
          <w:bCs/>
        </w:rPr>
        <w:t xml:space="preserve">Who </w:t>
      </w:r>
      <w:r w:rsidR="00B149D9" w:rsidRPr="0071361A">
        <w:rPr>
          <w:b/>
          <w:bCs/>
        </w:rPr>
        <w:t xml:space="preserve">Is Covered By This </w:t>
      </w:r>
      <w:r w:rsidR="00A93338" w:rsidRPr="0071361A">
        <w:rPr>
          <w:b/>
          <w:bCs/>
        </w:rPr>
        <w:t>Guidance</w:t>
      </w:r>
      <w:r w:rsidR="00D60062" w:rsidRPr="0071361A">
        <w:br/>
      </w:r>
    </w:p>
    <w:p w14:paraId="2737D3C6" w14:textId="2CF900D3" w:rsidR="00DA5258" w:rsidRPr="0071361A" w:rsidRDefault="00DA5258" w:rsidP="00BC4121">
      <w:pPr>
        <w:pStyle w:val="NoSpacing"/>
        <w:ind w:left="720"/>
      </w:pPr>
      <w:r w:rsidRPr="0071361A">
        <w:t xml:space="preserve">Staff and volunteers who:  </w:t>
      </w:r>
    </w:p>
    <w:p w14:paraId="23C42A4C" w14:textId="77777777" w:rsidR="00DA5258" w:rsidRPr="0071361A" w:rsidRDefault="00DA5258" w:rsidP="00BC4121">
      <w:pPr>
        <w:pStyle w:val="NoSpacing"/>
      </w:pPr>
    </w:p>
    <w:p w14:paraId="37977782" w14:textId="6ADF0560" w:rsidR="00DA5258" w:rsidRPr="0071361A" w:rsidRDefault="00DE1906" w:rsidP="00BC4121">
      <w:pPr>
        <w:pStyle w:val="NoSpacing"/>
        <w:numPr>
          <w:ilvl w:val="0"/>
          <w:numId w:val="1"/>
        </w:numPr>
      </w:pPr>
      <w:r w:rsidRPr="0071361A">
        <w:t xml:space="preserve">Provide </w:t>
      </w:r>
      <w:r w:rsidRPr="0071361A">
        <w:rPr>
          <w:b/>
        </w:rPr>
        <w:t>any</w:t>
      </w:r>
      <w:r w:rsidRPr="0071361A">
        <w:t xml:space="preserve"> care for children </w:t>
      </w:r>
      <w:r w:rsidR="00DA5258" w:rsidRPr="0071361A">
        <w:t>in early years provision</w:t>
      </w:r>
      <w:r w:rsidR="003B4983" w:rsidRPr="0071361A">
        <w:t xml:space="preserve"> </w:t>
      </w:r>
      <w:r w:rsidRPr="0071361A">
        <w:t>– this includes children up to and including reception age.</w:t>
      </w:r>
      <w:r w:rsidR="00DA5258" w:rsidRPr="0071361A">
        <w:t xml:space="preserve"> </w:t>
      </w:r>
    </w:p>
    <w:p w14:paraId="48D07E28" w14:textId="7C27D7B4" w:rsidR="00DA5258" w:rsidRPr="0071361A" w:rsidRDefault="00DE1906" w:rsidP="00BC4121">
      <w:pPr>
        <w:pStyle w:val="NoSpacing"/>
        <w:numPr>
          <w:ilvl w:val="0"/>
          <w:numId w:val="1"/>
        </w:numPr>
      </w:pPr>
      <w:r w:rsidRPr="0071361A">
        <w:t>Provide childcare outside of school hours for children who are above reception age but who have not attained the age of 8 (</w:t>
      </w:r>
      <w:r w:rsidR="00863FB4" w:rsidRPr="0071361A">
        <w:t>breakfast and after school club provision</w:t>
      </w:r>
      <w:r w:rsidRPr="0071361A">
        <w:t>)</w:t>
      </w:r>
      <w:r w:rsidR="00DA5258" w:rsidRPr="0071361A">
        <w:t xml:space="preserve"> </w:t>
      </w:r>
    </w:p>
    <w:p w14:paraId="6E4A7F93" w14:textId="33CABCEB" w:rsidR="001432AC" w:rsidRPr="0071361A" w:rsidRDefault="006C570B" w:rsidP="00BC4121">
      <w:pPr>
        <w:pStyle w:val="NoSpacing"/>
        <w:numPr>
          <w:ilvl w:val="0"/>
          <w:numId w:val="1"/>
        </w:numPr>
      </w:pPr>
      <w:r w:rsidRPr="0071361A">
        <w:t>Are</w:t>
      </w:r>
      <w:r w:rsidR="00DA5258" w:rsidRPr="0071361A">
        <w:t xml:space="preserve"> directly concerned in the management of such early or later years provision.</w:t>
      </w:r>
      <w:r w:rsidR="001432AC" w:rsidRPr="0071361A">
        <w:br/>
      </w:r>
    </w:p>
    <w:p w14:paraId="71B2E16E" w14:textId="77777777" w:rsidR="0079031B" w:rsidRPr="0071361A" w:rsidRDefault="001432AC" w:rsidP="00BC4121">
      <w:pPr>
        <w:pStyle w:val="NoSpacing"/>
        <w:numPr>
          <w:ilvl w:val="0"/>
          <w:numId w:val="2"/>
        </w:numPr>
      </w:pPr>
      <w:r w:rsidRPr="0071361A">
        <w:rPr>
          <w:b/>
        </w:rPr>
        <w:t>Third P</w:t>
      </w:r>
      <w:r w:rsidR="0079031B" w:rsidRPr="0071361A">
        <w:rPr>
          <w:b/>
        </w:rPr>
        <w:t>arties Covered by This Guidance</w:t>
      </w:r>
      <w:r w:rsidR="0079031B" w:rsidRPr="0071361A">
        <w:rPr>
          <w:b/>
        </w:rPr>
        <w:br/>
      </w:r>
    </w:p>
    <w:p w14:paraId="5DBEB2BB" w14:textId="5F9B3502" w:rsidR="0079031B" w:rsidRPr="0071361A" w:rsidRDefault="00A93338" w:rsidP="00BC4121">
      <w:pPr>
        <w:pStyle w:val="NoSpacing"/>
        <w:ind w:left="720"/>
      </w:pPr>
      <w:r w:rsidRPr="0071361A">
        <w:rPr>
          <w:b/>
        </w:rPr>
        <w:t>Agency staff</w:t>
      </w:r>
      <w:r w:rsidR="00BA5FCC" w:rsidRPr="0071361A">
        <w:rPr>
          <w:b/>
        </w:rPr>
        <w:t>/training providers</w:t>
      </w:r>
      <w:r w:rsidRPr="0071361A">
        <w:rPr>
          <w:b/>
        </w:rPr>
        <w:t xml:space="preserve"> – </w:t>
      </w:r>
      <w:r w:rsidRPr="0071361A">
        <w:t>Where schools use staff</w:t>
      </w:r>
      <w:r w:rsidR="00503DC9">
        <w:t>/volunteers</w:t>
      </w:r>
      <w:r w:rsidRPr="0071361A">
        <w:t xml:space="preserve"> from an agency</w:t>
      </w:r>
      <w:r w:rsidR="00BA5FCC" w:rsidRPr="0071361A">
        <w:t xml:space="preserve"> or training provider</w:t>
      </w:r>
      <w:r w:rsidR="008C63D5" w:rsidRPr="0071361A">
        <w:t>s</w:t>
      </w:r>
      <w:r w:rsidR="00BA5FCC" w:rsidRPr="0071361A">
        <w:t xml:space="preserve"> </w:t>
      </w:r>
      <w:r w:rsidRPr="0071361A">
        <w:t xml:space="preserve">in </w:t>
      </w:r>
      <w:r w:rsidR="001432AC" w:rsidRPr="0071361A">
        <w:t>line with Section 2</w:t>
      </w:r>
      <w:r w:rsidRPr="0071361A">
        <w:t>, they must obtain confirmation that the agency</w:t>
      </w:r>
      <w:r w:rsidR="00BA5FCC" w:rsidRPr="0071361A">
        <w:t>/training provider</w:t>
      </w:r>
      <w:r w:rsidRPr="0071361A">
        <w:t xml:space="preserve"> has informed the</w:t>
      </w:r>
      <w:r w:rsidR="00BA5FCC" w:rsidRPr="0071361A">
        <w:t xml:space="preserve"> individual</w:t>
      </w:r>
      <w:r w:rsidR="001B7E6F" w:rsidRPr="0071361A">
        <w:t xml:space="preserve"> of</w:t>
      </w:r>
      <w:r w:rsidRPr="0071361A">
        <w:t xml:space="preserve"> their obligations under the above Regulations</w:t>
      </w:r>
      <w:r w:rsidR="001B7E6F" w:rsidRPr="0071361A">
        <w:t xml:space="preserve"> and has requested that the</w:t>
      </w:r>
      <w:r w:rsidR="00BA5FCC" w:rsidRPr="0071361A">
        <w:t xml:space="preserve"> individual</w:t>
      </w:r>
      <w:r w:rsidR="001B7E6F" w:rsidRPr="0071361A">
        <w:t xml:space="preserve"> inform them</w:t>
      </w:r>
      <w:r w:rsidR="009E048A">
        <w:t xml:space="preserve"> without delay</w:t>
      </w:r>
      <w:r w:rsidR="001B7E6F" w:rsidRPr="0071361A">
        <w:t xml:space="preserve"> if they consider that they could be disq</w:t>
      </w:r>
      <w:r w:rsidR="0079031B" w:rsidRPr="0071361A">
        <w:t>ualified under the legislation.</w:t>
      </w:r>
      <w:r w:rsidR="0079031B" w:rsidRPr="0071361A">
        <w:br/>
      </w:r>
    </w:p>
    <w:p w14:paraId="7424D307" w14:textId="73335CC0" w:rsidR="0079031B" w:rsidRPr="0071361A" w:rsidRDefault="008C63D5" w:rsidP="00BC4121">
      <w:pPr>
        <w:pStyle w:val="NoSpacing"/>
        <w:ind w:left="720"/>
      </w:pPr>
      <w:r w:rsidRPr="0071361A">
        <w:rPr>
          <w:b/>
        </w:rPr>
        <w:t>Local authority</w:t>
      </w:r>
      <w:r w:rsidR="001B7E6F" w:rsidRPr="0071361A">
        <w:rPr>
          <w:b/>
        </w:rPr>
        <w:t xml:space="preserve"> staff </w:t>
      </w:r>
      <w:r w:rsidR="006C570B" w:rsidRPr="0071361A">
        <w:rPr>
          <w:b/>
        </w:rPr>
        <w:t xml:space="preserve">- </w:t>
      </w:r>
      <w:bookmarkStart w:id="0" w:name="_GoBack"/>
      <w:r w:rsidR="006C570B" w:rsidRPr="00DE4EBC">
        <w:t>Where</w:t>
      </w:r>
      <w:bookmarkEnd w:id="0"/>
      <w:r w:rsidR="001B7E6F" w:rsidRPr="0071361A">
        <w:t xml:space="preserve"> centrally employed</w:t>
      </w:r>
      <w:r w:rsidRPr="0071361A">
        <w:t xml:space="preserve"> local authority</w:t>
      </w:r>
      <w:r w:rsidR="001B7E6F" w:rsidRPr="0071361A">
        <w:t xml:space="preserve"> staff</w:t>
      </w:r>
      <w:r w:rsidR="00503DC9">
        <w:t>/volunteers</w:t>
      </w:r>
      <w:r w:rsidR="001B7E6F" w:rsidRPr="0071361A">
        <w:t xml:space="preserve"> are deployed to work in </w:t>
      </w:r>
      <w:r w:rsidR="00933744" w:rsidRPr="0071361A">
        <w:t>line with Section 2</w:t>
      </w:r>
      <w:r w:rsidR="001B7E6F" w:rsidRPr="0071361A">
        <w:t xml:space="preserve"> in schools </w:t>
      </w:r>
      <w:r w:rsidR="006C570B">
        <w:t>i.e.</w:t>
      </w:r>
      <w:r w:rsidR="001B7E6F" w:rsidRPr="0071361A">
        <w:t xml:space="preserve"> peripatetic music or special needs teachers, it is the responsibility of the</w:t>
      </w:r>
      <w:r w:rsidRPr="0071361A">
        <w:t xml:space="preserve"> authority</w:t>
      </w:r>
      <w:r w:rsidR="00096F25" w:rsidRPr="0071361A">
        <w:t xml:space="preserve"> and</w:t>
      </w:r>
      <w:r w:rsidR="00503DC9">
        <w:t xml:space="preserve"> the</w:t>
      </w:r>
      <w:r w:rsidR="00096F25" w:rsidRPr="0071361A">
        <w:t xml:space="preserve"> area</w:t>
      </w:r>
      <w:r w:rsidRPr="0071361A">
        <w:t xml:space="preserve"> they work for</w:t>
      </w:r>
      <w:r w:rsidR="001B7E6F" w:rsidRPr="0071361A">
        <w:t xml:space="preserve"> to ensure that they are compliant with the requirements of the legislation.</w:t>
      </w:r>
      <w:r w:rsidR="00BC4121">
        <w:t xml:space="preserve">  A letter confirming the checks carried out for authority staff</w:t>
      </w:r>
      <w:r w:rsidR="009E048A">
        <w:t xml:space="preserve"> has been sent to all Southampton schools but</w:t>
      </w:r>
      <w:r w:rsidR="00BC4121">
        <w:t xml:space="preserve"> can</w:t>
      </w:r>
      <w:r w:rsidR="009E048A">
        <w:t xml:space="preserve"> also</w:t>
      </w:r>
      <w:r w:rsidR="00BC4121">
        <w:t xml:space="preserve"> be found on the HR pages of the schools website.  </w:t>
      </w:r>
      <w:r w:rsidR="0079031B" w:rsidRPr="0071361A">
        <w:br/>
      </w:r>
    </w:p>
    <w:p w14:paraId="107132F3" w14:textId="72723452" w:rsidR="00907D7C" w:rsidRPr="0071361A" w:rsidRDefault="00BA5FCC" w:rsidP="00BC4121">
      <w:pPr>
        <w:pStyle w:val="NoSpacing"/>
        <w:ind w:left="720"/>
      </w:pPr>
      <w:r w:rsidRPr="0071361A">
        <w:rPr>
          <w:b/>
        </w:rPr>
        <w:t xml:space="preserve">Contractors – </w:t>
      </w:r>
      <w:r w:rsidRPr="0071361A">
        <w:t xml:space="preserve">Where schools use contractors (self-employed) to work in </w:t>
      </w:r>
      <w:r w:rsidR="00933744" w:rsidRPr="0071361A">
        <w:t>line with Section 2</w:t>
      </w:r>
      <w:r w:rsidRPr="0071361A">
        <w:t>, it is for the school to ensure that they are compliant with the requirements of the legislation.</w:t>
      </w:r>
      <w:r w:rsidR="00BC4121">
        <w:br/>
      </w:r>
      <w:r w:rsidR="00BC4121">
        <w:br/>
      </w:r>
      <w:r w:rsidR="009E048A">
        <w:t>It is recommended that c</w:t>
      </w:r>
      <w:r w:rsidR="00BC4121">
        <w:t>onfirmation that third parties are compliant with the require</w:t>
      </w:r>
      <w:r w:rsidR="009E048A">
        <w:t xml:space="preserve">ments of the legislation </w:t>
      </w:r>
      <w:r w:rsidR="00BC4121">
        <w:t>be held with your Single Central Register.</w:t>
      </w:r>
    </w:p>
    <w:p w14:paraId="0F12E4E5" w14:textId="3B1135AB" w:rsidR="00DA5258" w:rsidRPr="0071361A" w:rsidRDefault="00DA5258" w:rsidP="00BC4121">
      <w:pPr>
        <w:pStyle w:val="NoSpacing"/>
      </w:pPr>
      <w:r w:rsidRPr="0071361A">
        <w:t xml:space="preserve"> </w:t>
      </w:r>
    </w:p>
    <w:p w14:paraId="01E8C81C" w14:textId="77777777" w:rsidR="00237F86" w:rsidRPr="0071361A" w:rsidRDefault="00907D7C" w:rsidP="00BC4121">
      <w:pPr>
        <w:pStyle w:val="NoSpacing"/>
        <w:numPr>
          <w:ilvl w:val="0"/>
          <w:numId w:val="2"/>
        </w:numPr>
        <w:rPr>
          <w:b/>
          <w:bCs/>
          <w:u w:val="single"/>
        </w:rPr>
      </w:pPr>
      <w:r w:rsidRPr="0071361A">
        <w:rPr>
          <w:b/>
          <w:bCs/>
        </w:rPr>
        <w:t xml:space="preserve">Who Is </w:t>
      </w:r>
      <w:r w:rsidRPr="0071361A">
        <w:rPr>
          <w:b/>
          <w:bCs/>
          <w:u w:val="single"/>
        </w:rPr>
        <w:t xml:space="preserve">Not </w:t>
      </w:r>
      <w:r w:rsidRPr="0071361A">
        <w:rPr>
          <w:b/>
          <w:bCs/>
        </w:rPr>
        <w:t>Covered?</w:t>
      </w:r>
    </w:p>
    <w:p w14:paraId="05944C68" w14:textId="77777777" w:rsidR="00237F86" w:rsidRPr="0071361A" w:rsidRDefault="00237F86" w:rsidP="00BC4121">
      <w:pPr>
        <w:rPr>
          <w:rFonts w:cs="Arial"/>
          <w:bCs/>
        </w:rPr>
      </w:pPr>
    </w:p>
    <w:p w14:paraId="23D54DF7" w14:textId="704A52B0" w:rsidR="00237F86" w:rsidRPr="0071361A" w:rsidRDefault="004A15DF" w:rsidP="00BC4121">
      <w:pPr>
        <w:pStyle w:val="NoSpacing"/>
        <w:ind w:left="720"/>
        <w:rPr>
          <w:b/>
          <w:bCs/>
          <w:u w:val="single"/>
        </w:rPr>
      </w:pPr>
      <w:r w:rsidRPr="0071361A">
        <w:rPr>
          <w:bCs/>
        </w:rPr>
        <w:t>Staff</w:t>
      </w:r>
      <w:r w:rsidR="00503DC9">
        <w:rPr>
          <w:bCs/>
        </w:rPr>
        <w:t>/volunteers</w:t>
      </w:r>
      <w:r w:rsidRPr="0071361A">
        <w:rPr>
          <w:bCs/>
        </w:rPr>
        <w:t xml:space="preserve"> </w:t>
      </w:r>
      <w:r w:rsidR="00503DC9">
        <w:rPr>
          <w:bCs/>
        </w:rPr>
        <w:t>that are not directly providing</w:t>
      </w:r>
      <w:r w:rsidRPr="0071361A">
        <w:rPr>
          <w:bCs/>
        </w:rPr>
        <w:t xml:space="preserve"> childcare such as site managers, cleaners, drivers, transport escorts, catering and office staff</w:t>
      </w:r>
      <w:r w:rsidR="00096F25" w:rsidRPr="0071361A">
        <w:rPr>
          <w:bCs/>
        </w:rPr>
        <w:t xml:space="preserve"> are not covered by the legislation</w:t>
      </w:r>
      <w:r w:rsidRPr="0071361A">
        <w:rPr>
          <w:bCs/>
        </w:rPr>
        <w:t xml:space="preserve">.  This </w:t>
      </w:r>
      <w:r w:rsidRPr="0071361A">
        <w:rPr>
          <w:bCs/>
        </w:rPr>
        <w:lastRenderedPageBreak/>
        <w:t>includes staff</w:t>
      </w:r>
      <w:r w:rsidR="00503DC9">
        <w:rPr>
          <w:bCs/>
        </w:rPr>
        <w:t>/volunteers</w:t>
      </w:r>
      <w:r w:rsidR="00096F25" w:rsidRPr="0071361A">
        <w:rPr>
          <w:bCs/>
        </w:rPr>
        <w:t xml:space="preserve"> in these roles </w:t>
      </w:r>
      <w:r w:rsidRPr="0071361A">
        <w:rPr>
          <w:bCs/>
        </w:rPr>
        <w:t>that are only occasionally required to provide childcare in line with Section 2.</w:t>
      </w:r>
      <w:r w:rsidR="00237F86" w:rsidRPr="0071361A">
        <w:rPr>
          <w:bCs/>
        </w:rPr>
        <w:t xml:space="preserve">  </w:t>
      </w:r>
      <w:r w:rsidR="00237F86" w:rsidRPr="0071361A">
        <w:rPr>
          <w:bCs/>
        </w:rPr>
        <w:br/>
      </w:r>
    </w:p>
    <w:p w14:paraId="71737976" w14:textId="77777777" w:rsidR="00237F86" w:rsidRPr="0071361A" w:rsidRDefault="004A15DF" w:rsidP="00BC4121">
      <w:pPr>
        <w:pStyle w:val="NoSpacing"/>
        <w:ind w:left="720"/>
        <w:rPr>
          <w:b/>
          <w:bCs/>
          <w:u w:val="single"/>
        </w:rPr>
      </w:pPr>
      <w:r w:rsidRPr="0071361A">
        <w:rPr>
          <w:bCs/>
        </w:rPr>
        <w:t>Staff employed by childcare providers (not employed by the school or SCC) that rent/hire school facilities.  However, schools should</w:t>
      </w:r>
      <w:r w:rsidR="00096F25" w:rsidRPr="0071361A">
        <w:rPr>
          <w:bCs/>
        </w:rPr>
        <w:t xml:space="preserve"> check and confirm</w:t>
      </w:r>
      <w:r w:rsidRPr="0071361A">
        <w:rPr>
          <w:bCs/>
        </w:rPr>
        <w:t xml:space="preserve"> that such providers have appropriate policies and procedures in place regarding </w:t>
      </w:r>
      <w:r w:rsidR="00096F25" w:rsidRPr="0071361A">
        <w:rPr>
          <w:bCs/>
        </w:rPr>
        <w:t>safeguarding children, including having measures in place to ensure that they are compliant with the requirements of the legislation</w:t>
      </w:r>
      <w:r w:rsidRPr="0071361A">
        <w:rPr>
          <w:bCs/>
        </w:rPr>
        <w:t>.</w:t>
      </w:r>
      <w:r w:rsidR="00237F86" w:rsidRPr="0071361A">
        <w:rPr>
          <w:bCs/>
        </w:rPr>
        <w:br/>
      </w:r>
    </w:p>
    <w:p w14:paraId="112A70FE" w14:textId="00AB140A" w:rsidR="00907D7C" w:rsidRPr="00F162BA" w:rsidRDefault="001432AC" w:rsidP="00F162BA">
      <w:pPr>
        <w:pStyle w:val="NoSpacing"/>
        <w:ind w:left="720"/>
        <w:rPr>
          <w:bCs/>
        </w:rPr>
      </w:pPr>
      <w:r w:rsidRPr="0071361A">
        <w:rPr>
          <w:bCs/>
        </w:rPr>
        <w:t>Governors are not covered unless they volunteer</w:t>
      </w:r>
      <w:r w:rsidR="00AD44E2" w:rsidRPr="0071361A">
        <w:rPr>
          <w:bCs/>
        </w:rPr>
        <w:t xml:space="preserve"> to</w:t>
      </w:r>
      <w:r w:rsidRPr="0071361A">
        <w:rPr>
          <w:bCs/>
        </w:rPr>
        <w:t xml:space="preserve"> work in the </w:t>
      </w:r>
      <w:r w:rsidR="00AD44E2" w:rsidRPr="0071361A">
        <w:rPr>
          <w:bCs/>
        </w:rPr>
        <w:t>school in line with Section 2 on a regular</w:t>
      </w:r>
      <w:r w:rsidR="00503DC9">
        <w:rPr>
          <w:bCs/>
        </w:rPr>
        <w:t>*</w:t>
      </w:r>
      <w:r w:rsidR="00AD44E2" w:rsidRPr="0071361A">
        <w:rPr>
          <w:bCs/>
        </w:rPr>
        <w:t xml:space="preserve"> basis.</w:t>
      </w:r>
      <w:r w:rsidR="00503DC9">
        <w:rPr>
          <w:bCs/>
        </w:rPr>
        <w:t xml:space="preserve"> </w:t>
      </w:r>
      <w:r w:rsidR="00503DC9">
        <w:rPr>
          <w:bCs/>
        </w:rPr>
        <w:br/>
      </w:r>
      <w:r w:rsidR="00503DC9">
        <w:rPr>
          <w:bCs/>
        </w:rPr>
        <w:br/>
        <w:t>*Regular is deemed to be at least once a week.</w:t>
      </w:r>
      <w:r w:rsidR="00F162BA">
        <w:rPr>
          <w:bCs/>
        </w:rPr>
        <w:t xml:space="preserve">  </w:t>
      </w:r>
      <w:r w:rsidR="00503DC9">
        <w:rPr>
          <w:bCs/>
        </w:rPr>
        <w:br/>
      </w:r>
      <w:r w:rsidR="00503DC9">
        <w:rPr>
          <w:bCs/>
        </w:rPr>
        <w:br/>
        <w:t>Schools must exercise their own judgement about when and whether a member of staff/volunteer falls within the scope of the legislation and should seek advice from their HR provider and the Local Area Designated Officer (LADO).</w:t>
      </w:r>
    </w:p>
    <w:p w14:paraId="243D7C4B" w14:textId="77777777" w:rsidR="00907D7C" w:rsidRPr="0071361A" w:rsidRDefault="00907D7C" w:rsidP="00BC4121">
      <w:pPr>
        <w:pStyle w:val="NoSpacing"/>
        <w:ind w:left="720"/>
        <w:rPr>
          <w:b/>
          <w:bCs/>
          <w:u w:val="single"/>
        </w:rPr>
      </w:pPr>
    </w:p>
    <w:p w14:paraId="62E3DC0A" w14:textId="6BCF6CC8" w:rsidR="00DA5258" w:rsidRPr="0071361A" w:rsidRDefault="00B149D9" w:rsidP="00BC4121">
      <w:pPr>
        <w:pStyle w:val="NoSpacing"/>
        <w:numPr>
          <w:ilvl w:val="0"/>
          <w:numId w:val="2"/>
        </w:numPr>
        <w:rPr>
          <w:b/>
          <w:bCs/>
          <w:u w:val="single"/>
        </w:rPr>
      </w:pPr>
      <w:r w:rsidRPr="0071361A">
        <w:rPr>
          <w:b/>
          <w:bCs/>
        </w:rPr>
        <w:t>Who Is</w:t>
      </w:r>
      <w:r w:rsidR="00DA5258" w:rsidRPr="0071361A">
        <w:rPr>
          <w:b/>
          <w:bCs/>
        </w:rPr>
        <w:t xml:space="preserve"> </w:t>
      </w:r>
      <w:r w:rsidRPr="0071361A">
        <w:rPr>
          <w:b/>
          <w:bCs/>
        </w:rPr>
        <w:t>D</w:t>
      </w:r>
      <w:r w:rsidR="00DA5258" w:rsidRPr="0071361A">
        <w:rPr>
          <w:b/>
          <w:bCs/>
        </w:rPr>
        <w:t>isqualified</w:t>
      </w:r>
      <w:r w:rsidR="00B639D5" w:rsidRPr="0071361A">
        <w:rPr>
          <w:b/>
          <w:bCs/>
        </w:rPr>
        <w:t>?</w:t>
      </w:r>
    </w:p>
    <w:p w14:paraId="5A7D43F9" w14:textId="77777777" w:rsidR="00DA5258" w:rsidRPr="0071361A" w:rsidRDefault="00DA5258" w:rsidP="00BC4121">
      <w:pPr>
        <w:pStyle w:val="NoSpacing"/>
      </w:pPr>
    </w:p>
    <w:p w14:paraId="77C34748" w14:textId="77777777" w:rsidR="00177ABB" w:rsidRDefault="00DA5258" w:rsidP="00BC4121">
      <w:pPr>
        <w:pStyle w:val="NoSpacing"/>
        <w:ind w:firstLine="720"/>
      </w:pPr>
      <w:r w:rsidRPr="0071361A">
        <w:t>A person is disqualified if they have been:</w:t>
      </w:r>
    </w:p>
    <w:p w14:paraId="2581B2BA" w14:textId="77777777" w:rsidR="00177ABB" w:rsidRDefault="00177ABB" w:rsidP="00BC4121">
      <w:pPr>
        <w:pStyle w:val="NoSpacing"/>
        <w:ind w:firstLine="720"/>
      </w:pPr>
    </w:p>
    <w:p w14:paraId="7BB09D6E" w14:textId="53994A15" w:rsidR="00177ABB" w:rsidRDefault="00177ABB" w:rsidP="00BC4121">
      <w:pPr>
        <w:pStyle w:val="NoSpacing"/>
        <w:numPr>
          <w:ilvl w:val="0"/>
          <w:numId w:val="5"/>
        </w:numPr>
      </w:pPr>
      <w:r>
        <w:t>included on the Disclosure and Barring Service (DBS) Children’s Barred List</w:t>
      </w:r>
    </w:p>
    <w:p w14:paraId="77446AC4" w14:textId="74A1C290" w:rsidR="00177ABB" w:rsidRDefault="00177ABB" w:rsidP="00BC4121">
      <w:pPr>
        <w:pStyle w:val="NoSpacing"/>
        <w:numPr>
          <w:ilvl w:val="0"/>
          <w:numId w:val="5"/>
        </w:numPr>
      </w:pPr>
      <w:r>
        <w:t>cautioned for, or convicted of certain violent or sexual criminal offences against adults and any offences against children.</w:t>
      </w:r>
    </w:p>
    <w:p w14:paraId="1DAAA089" w14:textId="0405EB92" w:rsidR="00177ABB" w:rsidRDefault="00177ABB" w:rsidP="00BC4121">
      <w:pPr>
        <w:pStyle w:val="NoSpacing"/>
        <w:numPr>
          <w:ilvl w:val="0"/>
          <w:numId w:val="5"/>
        </w:numPr>
      </w:pPr>
      <w:r>
        <w:t>the subject of an Order, direction or similar in respect of childcare, including orders made in respect of their own children.</w:t>
      </w:r>
    </w:p>
    <w:p w14:paraId="3CEB1F76" w14:textId="2D705F49" w:rsidR="00177ABB" w:rsidRDefault="00177ABB" w:rsidP="00BC4121">
      <w:pPr>
        <w:pStyle w:val="NoSpacing"/>
        <w:numPr>
          <w:ilvl w:val="0"/>
          <w:numId w:val="5"/>
        </w:numPr>
      </w:pPr>
      <w:r>
        <w:t>had registration refused or cancelled in relation to childcare of children’s homes or have been disqualified from private fostering.</w:t>
      </w:r>
    </w:p>
    <w:p w14:paraId="30BF1DF9" w14:textId="3D57763E" w:rsidR="00DA5258" w:rsidRPr="0071361A" w:rsidRDefault="00177ABB" w:rsidP="00BC4121">
      <w:pPr>
        <w:pStyle w:val="NoSpacing"/>
        <w:numPr>
          <w:ilvl w:val="0"/>
          <w:numId w:val="5"/>
        </w:numPr>
      </w:pPr>
      <w:r>
        <w:t>Been found to have committed an offence overseas, which would constitute an offence regarding disquali</w:t>
      </w:r>
      <w:r w:rsidR="00207557">
        <w:t>fication under the 2018 regulations if it had been committed in any part of the United Kingdom</w:t>
      </w:r>
      <w:r>
        <w:t xml:space="preserve"> </w:t>
      </w:r>
      <w:r w:rsidR="00DA5258" w:rsidRPr="0071361A">
        <w:br/>
      </w:r>
    </w:p>
    <w:p w14:paraId="2EEDB4F2" w14:textId="7EEC55AD" w:rsidR="00DA5258" w:rsidRDefault="00DA5258" w:rsidP="00BC4121">
      <w:pPr>
        <w:pStyle w:val="NoSpacing"/>
        <w:ind w:left="720"/>
      </w:pPr>
      <w:r w:rsidRPr="0071361A">
        <w:t xml:space="preserve">Further information regarding what constitutes “disqualification” can be found on the following: </w:t>
      </w:r>
      <w:hyperlink r:id="rId11" w:history="1">
        <w:r w:rsidR="005F6820" w:rsidRPr="005851E2">
          <w:rPr>
            <w:rStyle w:val="Hyperlink"/>
          </w:rPr>
          <w:t>http://www.legislation.gov.uk/uksi/2018/794/contents/made</w:t>
        </w:r>
      </w:hyperlink>
    </w:p>
    <w:p w14:paraId="7043796F" w14:textId="77777777" w:rsidR="00DA5258" w:rsidRPr="0071361A" w:rsidRDefault="00DA5258" w:rsidP="00BC4121">
      <w:pPr>
        <w:pStyle w:val="NoSpacing"/>
        <w:rPr>
          <w:b/>
          <w:bCs/>
          <w:u w:val="single"/>
        </w:rPr>
      </w:pPr>
    </w:p>
    <w:p w14:paraId="2FCEEC33" w14:textId="6070E456" w:rsidR="00DA5258" w:rsidRPr="0071361A" w:rsidRDefault="00E70073" w:rsidP="00BC4121">
      <w:pPr>
        <w:pStyle w:val="NoSpacing"/>
        <w:numPr>
          <w:ilvl w:val="0"/>
          <w:numId w:val="2"/>
        </w:numPr>
        <w:rPr>
          <w:b/>
          <w:bCs/>
        </w:rPr>
      </w:pPr>
      <w:r w:rsidRPr="0071361A">
        <w:rPr>
          <w:b/>
          <w:bCs/>
        </w:rPr>
        <w:t>What should schools do now?</w:t>
      </w:r>
      <w:r w:rsidRPr="0071361A">
        <w:rPr>
          <w:b/>
          <w:bCs/>
        </w:rPr>
        <w:br/>
      </w:r>
    </w:p>
    <w:p w14:paraId="575B8665" w14:textId="77777777" w:rsidR="00BC4121" w:rsidRDefault="00C94F47" w:rsidP="00BC4121">
      <w:pPr>
        <w:pStyle w:val="ListParagraph"/>
        <w:spacing w:after="0" w:line="240" w:lineRule="auto"/>
      </w:pPr>
      <w:r w:rsidRPr="0071361A">
        <w:t>Schools must firstly identify staff</w:t>
      </w:r>
      <w:r w:rsidR="00C40EED" w:rsidRPr="0071361A">
        <w:t xml:space="preserve"> and volunteers</w:t>
      </w:r>
      <w:r w:rsidRPr="0071361A">
        <w:t xml:space="preserve"> that are working in the capacity outlined in Section 2 of this guidance and will therefore be covered</w:t>
      </w:r>
      <w:r w:rsidR="00C40EED" w:rsidRPr="0071361A">
        <w:t xml:space="preserve"> by</w:t>
      </w:r>
      <w:r w:rsidRPr="0071361A">
        <w:t xml:space="preserve"> the legislation.  </w:t>
      </w:r>
    </w:p>
    <w:p w14:paraId="3E081A62" w14:textId="77777777" w:rsidR="00BC4121" w:rsidRDefault="00BC4121" w:rsidP="00BC4121">
      <w:pPr>
        <w:pStyle w:val="ListParagraph"/>
        <w:spacing w:after="0" w:line="240" w:lineRule="auto"/>
      </w:pPr>
    </w:p>
    <w:p w14:paraId="67178A62" w14:textId="6D3FA775" w:rsidR="006C2DC4" w:rsidRDefault="000301E2" w:rsidP="00BC4121">
      <w:pPr>
        <w:pStyle w:val="ListParagraph"/>
        <w:spacing w:after="0" w:line="240" w:lineRule="auto"/>
      </w:pPr>
      <w:r w:rsidRPr="0071361A">
        <w:t>Having identified the</w:t>
      </w:r>
      <w:r w:rsidR="00F65759" w:rsidRPr="0071361A">
        <w:t>se</w:t>
      </w:r>
      <w:r w:rsidRPr="0071361A">
        <w:t xml:space="preserve"> staff</w:t>
      </w:r>
      <w:r w:rsidR="006C2DC4" w:rsidRPr="0071361A">
        <w:t xml:space="preserve"> and volunteers</w:t>
      </w:r>
      <w:r w:rsidR="00F65759" w:rsidRPr="0071361A">
        <w:t>,</w:t>
      </w:r>
      <w:r w:rsidRPr="0071361A">
        <w:t xml:space="preserve"> </w:t>
      </w:r>
      <w:r w:rsidR="006C2DC4" w:rsidRPr="0071361A">
        <w:t>schools need to make them</w:t>
      </w:r>
      <w:r w:rsidRPr="0071361A">
        <w:t xml:space="preserve"> aware of their obligations</w:t>
      </w:r>
      <w:r w:rsidR="0025179C" w:rsidRPr="0071361A">
        <w:t xml:space="preserve"> by sending the</w:t>
      </w:r>
      <w:r w:rsidR="006C2DC4" w:rsidRPr="0071361A">
        <w:t xml:space="preserve">m </w:t>
      </w:r>
      <w:r w:rsidR="0025179C" w:rsidRPr="0071361A">
        <w:t>Appendix A</w:t>
      </w:r>
      <w:r w:rsidR="006C2DC4" w:rsidRPr="0071361A">
        <w:t xml:space="preserve"> (Letter</w:t>
      </w:r>
      <w:r w:rsidR="00C40EED" w:rsidRPr="0071361A">
        <w:t xml:space="preserve"> </w:t>
      </w:r>
      <w:r w:rsidR="006C570B" w:rsidRPr="0071361A">
        <w:t>to Staff Covered by the</w:t>
      </w:r>
      <w:r w:rsidR="00C40EED" w:rsidRPr="0071361A">
        <w:t xml:space="preserve"> Childcare Disqualification Legislation</w:t>
      </w:r>
      <w:r w:rsidR="006C2DC4" w:rsidRPr="0071361A">
        <w:t>)</w:t>
      </w:r>
      <w:r w:rsidR="0025179C" w:rsidRPr="0071361A">
        <w:t xml:space="preserve"> </w:t>
      </w:r>
      <w:r w:rsidR="009F23CB" w:rsidRPr="0071361A">
        <w:t>which is at the back of</w:t>
      </w:r>
      <w:r w:rsidR="0025179C" w:rsidRPr="0071361A">
        <w:t xml:space="preserve"> this guidance.</w:t>
      </w:r>
      <w:r w:rsidR="006C2DC4" w:rsidRPr="0071361A">
        <w:t xml:space="preserve">  This outlines their obligations to disclose any relevant information if they are disqualifi</w:t>
      </w:r>
      <w:r w:rsidR="002F2905" w:rsidRPr="0071361A">
        <w:t xml:space="preserve">ed (as outlined in Section 5). </w:t>
      </w:r>
    </w:p>
    <w:p w14:paraId="249D3290" w14:textId="77777777" w:rsidR="00BC4121" w:rsidRPr="0071361A" w:rsidRDefault="00BC4121" w:rsidP="00BC4121">
      <w:pPr>
        <w:pStyle w:val="ListParagraph"/>
        <w:spacing w:after="0" w:line="240" w:lineRule="auto"/>
      </w:pPr>
    </w:p>
    <w:p w14:paraId="43C885D0" w14:textId="6BC719A2" w:rsidR="002F2905" w:rsidRDefault="00F817C4" w:rsidP="00BC4121">
      <w:pPr>
        <w:pStyle w:val="ListParagraph"/>
        <w:spacing w:after="0" w:line="240" w:lineRule="auto"/>
      </w:pPr>
      <w:r w:rsidRPr="0071361A">
        <w:t xml:space="preserve">A copy of the </w:t>
      </w:r>
      <w:proofErr w:type="spellStart"/>
      <w:r w:rsidRPr="0071361A">
        <w:t>DfE</w:t>
      </w:r>
      <w:proofErr w:type="spellEnd"/>
      <w:r w:rsidR="000061FD" w:rsidRPr="0071361A">
        <w:t xml:space="preserve"> statutory guidance (link in Section 1) should be</w:t>
      </w:r>
      <w:r w:rsidR="006603FB">
        <w:t xml:space="preserve"> held in the School Office and </w:t>
      </w:r>
      <w:r w:rsidR="000061FD" w:rsidRPr="0071361A">
        <w:t>made available to the relevant staff as this provides further information on the relevant offences and orders.  Should further guidance be needed on this then schools are advised to c</w:t>
      </w:r>
      <w:r w:rsidR="00F7756C">
        <w:t>ontact the LADO</w:t>
      </w:r>
      <w:r w:rsidR="000061FD" w:rsidRPr="0071361A">
        <w:t xml:space="preserve"> or their HR provider</w:t>
      </w:r>
      <w:r w:rsidR="00866E92" w:rsidRPr="0071361A">
        <w:t>.</w:t>
      </w:r>
      <w:r w:rsidR="000061FD" w:rsidRPr="0071361A">
        <w:t xml:space="preserve"> </w:t>
      </w:r>
    </w:p>
    <w:p w14:paraId="2C33B961" w14:textId="77777777" w:rsidR="00BC4121" w:rsidRPr="0071361A" w:rsidRDefault="00BC4121" w:rsidP="00BC4121">
      <w:pPr>
        <w:pStyle w:val="ListParagraph"/>
        <w:spacing w:after="0" w:line="240" w:lineRule="auto"/>
      </w:pPr>
    </w:p>
    <w:p w14:paraId="31F8CDE0" w14:textId="77777777" w:rsidR="005F6820" w:rsidRDefault="002F2905" w:rsidP="00BC4121">
      <w:pPr>
        <w:pStyle w:val="ListParagraph"/>
        <w:spacing w:after="0" w:line="240" w:lineRule="auto"/>
      </w:pPr>
      <w:r w:rsidRPr="0071361A">
        <w:lastRenderedPageBreak/>
        <w:t xml:space="preserve">Staff and volunteers should also be given the opportunity to discuss any queries or concerns with the headteacher and be reassured that this will be treated in a confidential and sensitive manner.  Ultimately, </w:t>
      </w:r>
      <w:r w:rsidR="005E5715">
        <w:t xml:space="preserve">schools have a statutory responsibility to request that staff covered by the legislation make disclosures for the relevant offences and orders </w:t>
      </w:r>
      <w:r w:rsidR="00B145EC">
        <w:t>against</w:t>
      </w:r>
      <w:r w:rsidR="005E5715">
        <w:t xml:space="preserve"> themselves</w:t>
      </w:r>
      <w:r w:rsidR="005F6820">
        <w:t>.</w:t>
      </w:r>
      <w:r w:rsidR="005E5715">
        <w:t xml:space="preserve">  </w:t>
      </w:r>
    </w:p>
    <w:p w14:paraId="57E8E436" w14:textId="77777777" w:rsidR="00BC4121" w:rsidRDefault="00BC4121" w:rsidP="00BC4121">
      <w:pPr>
        <w:pStyle w:val="ListParagraph"/>
        <w:spacing w:after="0" w:line="240" w:lineRule="auto"/>
      </w:pPr>
    </w:p>
    <w:p w14:paraId="172F041E" w14:textId="0D8C5F8A" w:rsidR="00DA5258" w:rsidRPr="0071361A" w:rsidRDefault="005F6820" w:rsidP="00BC4121">
      <w:pPr>
        <w:pStyle w:val="ListParagraph"/>
        <w:spacing w:after="0" w:line="240" w:lineRule="auto"/>
      </w:pPr>
      <w:r>
        <w:t>Staff need to be aware that d</w:t>
      </w:r>
      <w:r w:rsidR="005E5715">
        <w:t xml:space="preserve">isciplinary action </w:t>
      </w:r>
      <w:r>
        <w:t>is likely to result if it becom</w:t>
      </w:r>
      <w:r w:rsidR="00B145EC">
        <w:t>e</w:t>
      </w:r>
      <w:r>
        <w:t>s</w:t>
      </w:r>
      <w:r w:rsidR="00B145EC">
        <w:t xml:space="preserve"> known that there </w:t>
      </w:r>
      <w:r w:rsidR="005E5715">
        <w:t xml:space="preserve">had </w:t>
      </w:r>
      <w:r w:rsidR="00B145EC">
        <w:t>been a</w:t>
      </w:r>
      <w:r w:rsidR="005E5715">
        <w:t xml:space="preserve"> disclosure</w:t>
      </w:r>
      <w:r w:rsidR="00B145EC">
        <w:t xml:space="preserve"> for themselves </w:t>
      </w:r>
      <w:r w:rsidR="005E5715">
        <w:t>and</w:t>
      </w:r>
      <w:r w:rsidR="00B145EC">
        <w:t xml:space="preserve"> that</w:t>
      </w:r>
      <w:r w:rsidR="005E5715">
        <w:t xml:space="preserve"> this hadn’t been declared</w:t>
      </w:r>
      <w:r w:rsidR="00445BC1">
        <w:t>.</w:t>
      </w:r>
      <w:r w:rsidR="005E5715">
        <w:t xml:space="preserve"> </w:t>
      </w:r>
      <w:r w:rsidR="00B145EC">
        <w:t>S</w:t>
      </w:r>
      <w:r w:rsidR="00931276" w:rsidRPr="0071361A">
        <w:t xml:space="preserve">chools </w:t>
      </w:r>
      <w:r w:rsidR="00B145EC">
        <w:t xml:space="preserve">are advised to seek support from their HR provider before taking such </w:t>
      </w:r>
      <w:r w:rsidR="00931276" w:rsidRPr="0071361A">
        <w:t>action</w:t>
      </w:r>
      <w:r w:rsidR="00B145EC">
        <w:t>.</w:t>
      </w:r>
    </w:p>
    <w:p w14:paraId="1C87D7D1" w14:textId="77777777" w:rsidR="00BC4121" w:rsidRDefault="00BC4121" w:rsidP="00BC4121">
      <w:pPr>
        <w:pStyle w:val="ListParagraph"/>
        <w:spacing w:after="0" w:line="240" w:lineRule="auto"/>
      </w:pPr>
    </w:p>
    <w:p w14:paraId="01BDA182" w14:textId="282EB17E" w:rsidR="00DA5258" w:rsidRPr="0071361A" w:rsidRDefault="008073CE" w:rsidP="00BC4121">
      <w:pPr>
        <w:pStyle w:val="ListParagraph"/>
        <w:spacing w:after="0" w:line="240" w:lineRule="auto"/>
      </w:pPr>
      <w:r w:rsidRPr="0071361A">
        <w:t>Schools should</w:t>
      </w:r>
      <w:r w:rsidR="00DA5258" w:rsidRPr="0071361A">
        <w:t xml:space="preserve"> </w:t>
      </w:r>
      <w:r w:rsidR="00445BC1">
        <w:t xml:space="preserve">give the letter to </w:t>
      </w:r>
      <w:r w:rsidR="00866E92" w:rsidRPr="0071361A">
        <w:t>the relevant</w:t>
      </w:r>
      <w:r w:rsidR="00DA5258" w:rsidRPr="0071361A">
        <w:t xml:space="preserve"> staff</w:t>
      </w:r>
      <w:r w:rsidR="00866E92" w:rsidRPr="0071361A">
        <w:t>/</w:t>
      </w:r>
      <w:r w:rsidR="00DA5258" w:rsidRPr="0071361A">
        <w:t>volunteers to</w:t>
      </w:r>
      <w:r w:rsidR="005F6820">
        <w:t xml:space="preserve"> read and </w:t>
      </w:r>
      <w:r w:rsidR="001F4DDE">
        <w:t>should request that they</w:t>
      </w:r>
      <w:r w:rsidR="005F6820">
        <w:t xml:space="preserve"> either</w:t>
      </w:r>
      <w:r w:rsidR="00B52F1F">
        <w:t>:</w:t>
      </w:r>
      <w:r w:rsidR="005F6820">
        <w:t xml:space="preserve"> sign and return a copy of the letter to the office</w:t>
      </w:r>
      <w:r w:rsidR="00B52F1F">
        <w:t xml:space="preserve"> or sign a signature sheet </w:t>
      </w:r>
      <w:r w:rsidR="005F6820">
        <w:t>confirm</w:t>
      </w:r>
      <w:r w:rsidR="00B52F1F">
        <w:t xml:space="preserve">ing </w:t>
      </w:r>
      <w:r w:rsidR="005F6820">
        <w:t>they have read and understoo</w:t>
      </w:r>
      <w:r w:rsidR="00B52F1F">
        <w:t>d the letter.</w:t>
      </w:r>
      <w:r w:rsidR="000061FD" w:rsidRPr="0071361A">
        <w:t xml:space="preserve">  It is </w:t>
      </w:r>
      <w:r w:rsidR="00DA5258" w:rsidRPr="0071361A">
        <w:t>advise</w:t>
      </w:r>
      <w:r w:rsidR="000061FD" w:rsidRPr="0071361A">
        <w:t>d</w:t>
      </w:r>
      <w:r w:rsidR="00DA5258" w:rsidRPr="0071361A">
        <w:t xml:space="preserve"> that this is done at </w:t>
      </w:r>
      <w:r w:rsidR="000061FD" w:rsidRPr="0071361A">
        <w:t>the start of the academic year.</w:t>
      </w:r>
    </w:p>
    <w:p w14:paraId="226F2B7E" w14:textId="77777777" w:rsidR="00BC4121" w:rsidRDefault="00BC4121" w:rsidP="00BC4121">
      <w:pPr>
        <w:pStyle w:val="ListParagraph"/>
        <w:spacing w:after="0" w:line="240" w:lineRule="auto"/>
      </w:pPr>
    </w:p>
    <w:p w14:paraId="2B8A1877" w14:textId="77856B11" w:rsidR="003C3B37" w:rsidRPr="0071361A" w:rsidRDefault="00DF74CA" w:rsidP="00BC4121">
      <w:pPr>
        <w:pStyle w:val="ListParagraph"/>
        <w:spacing w:after="0" w:line="240" w:lineRule="auto"/>
      </w:pPr>
      <w:r w:rsidRPr="0071361A">
        <w:t>A</w:t>
      </w:r>
      <w:r w:rsidR="00445BC1">
        <w:t xml:space="preserve">ny declaration made </w:t>
      </w:r>
      <w:r w:rsidR="00FA7CA2" w:rsidRPr="0071361A">
        <w:t>will be of a sensitive nature</w:t>
      </w:r>
      <w:r w:rsidR="00D21816">
        <w:t xml:space="preserve"> so</w:t>
      </w:r>
      <w:r w:rsidR="00FA7CA2" w:rsidRPr="0071361A">
        <w:t xml:space="preserve"> schools must ensure that it is managed and stored in a secure manner</w:t>
      </w:r>
      <w:r w:rsidR="009F76FF">
        <w:t xml:space="preserve"> and complies with the data protection regulations</w:t>
      </w:r>
      <w:r w:rsidR="00FA7CA2" w:rsidRPr="0071361A">
        <w:t xml:space="preserve">.  The information should be restricted to those involved in the recruitment or employment of the affected individuals and handled in the same way that a DBS conviction information is managed. </w:t>
      </w:r>
    </w:p>
    <w:p w14:paraId="1DE44DF4" w14:textId="77777777" w:rsidR="00BC4121" w:rsidRDefault="00BC4121" w:rsidP="00BC4121">
      <w:pPr>
        <w:pStyle w:val="ListParagraph"/>
        <w:spacing w:after="0" w:line="240" w:lineRule="auto"/>
      </w:pPr>
    </w:p>
    <w:p w14:paraId="6FB51624" w14:textId="6099A70D" w:rsidR="00DA5258" w:rsidRPr="0071361A" w:rsidRDefault="00FA7CA2" w:rsidP="00BC4121">
      <w:pPr>
        <w:pStyle w:val="ListParagraph"/>
        <w:spacing w:after="0" w:line="240" w:lineRule="auto"/>
      </w:pPr>
      <w:r w:rsidRPr="0071361A">
        <w:t xml:space="preserve">Schools should update </w:t>
      </w:r>
      <w:r w:rsidR="00775060" w:rsidRPr="0071361A">
        <w:t>their</w:t>
      </w:r>
      <w:r w:rsidR="00E75591">
        <w:t xml:space="preserve"> S</w:t>
      </w:r>
      <w:r w:rsidR="00DA5258" w:rsidRPr="0071361A">
        <w:t xml:space="preserve">ingle </w:t>
      </w:r>
      <w:r w:rsidR="00E75591">
        <w:t>C</w:t>
      </w:r>
      <w:r w:rsidR="00DA5258" w:rsidRPr="0071361A">
        <w:t xml:space="preserve">entral </w:t>
      </w:r>
      <w:r w:rsidR="00E75591">
        <w:t>R</w:t>
      </w:r>
      <w:r w:rsidR="00DA5258" w:rsidRPr="0071361A">
        <w:t>e</w:t>
      </w:r>
      <w:r w:rsidR="009E048A">
        <w:t>gister</w:t>
      </w:r>
      <w:r w:rsidR="00A17E5C" w:rsidRPr="0071361A">
        <w:t xml:space="preserve"> </w:t>
      </w:r>
      <w:r w:rsidR="00DA5258" w:rsidRPr="0071361A">
        <w:t>to confirm this check has been done</w:t>
      </w:r>
      <w:r w:rsidR="00A17E5C" w:rsidRPr="0071361A">
        <w:t xml:space="preserve"> for the staff and volunt</w:t>
      </w:r>
      <w:r w:rsidR="009E048A">
        <w:t>eers covered by the legislation (</w:t>
      </w:r>
      <w:r w:rsidR="00F71C28">
        <w:t xml:space="preserve">this should </w:t>
      </w:r>
      <w:r w:rsidR="009E048A">
        <w:t>includ</w:t>
      </w:r>
      <w:r w:rsidR="00F71C28">
        <w:t>e</w:t>
      </w:r>
      <w:r w:rsidR="009E048A">
        <w:t xml:space="preserve"> the date and person who </w:t>
      </w:r>
      <w:r w:rsidR="00F71C28">
        <w:t>did the check).</w:t>
      </w:r>
    </w:p>
    <w:p w14:paraId="5A8F4090" w14:textId="77777777" w:rsidR="00BC4121" w:rsidRDefault="00BC4121" w:rsidP="00BC4121">
      <w:pPr>
        <w:pStyle w:val="ListParagraph"/>
        <w:spacing w:after="0" w:line="240" w:lineRule="auto"/>
      </w:pPr>
    </w:p>
    <w:p w14:paraId="351DFECC" w14:textId="64FFF417" w:rsidR="00DA5258" w:rsidRPr="0071361A" w:rsidRDefault="00DA5258" w:rsidP="00BC4121">
      <w:pPr>
        <w:pStyle w:val="ListParagraph"/>
        <w:spacing w:after="0" w:line="240" w:lineRule="auto"/>
      </w:pPr>
      <w:r w:rsidRPr="0071361A">
        <w:t xml:space="preserve">All new appointments (including new volunteers) </w:t>
      </w:r>
      <w:r w:rsidR="00A17E5C" w:rsidRPr="0071361A">
        <w:t xml:space="preserve">that will be working in the capacity outlined in Section 2 should be sent Appendix A (Letter </w:t>
      </w:r>
      <w:r w:rsidR="006C570B" w:rsidRPr="0071361A">
        <w:t>to Staff Covered by the</w:t>
      </w:r>
      <w:r w:rsidR="00A17E5C" w:rsidRPr="0071361A">
        <w:t xml:space="preserve"> Childcare Disqu</w:t>
      </w:r>
      <w:r w:rsidR="00E90041">
        <w:t xml:space="preserve">alification Legislation) </w:t>
      </w:r>
      <w:r w:rsidR="00A17E5C" w:rsidRPr="0071361A">
        <w:t xml:space="preserve">during the recruitment process.  </w:t>
      </w:r>
      <w:r w:rsidRPr="0071361A">
        <w:t>DBS certificates should be checked with reference to list o</w:t>
      </w:r>
      <w:r w:rsidR="00A17E5C" w:rsidRPr="0071361A">
        <w:t>f relevant offences covered by the legislation</w:t>
      </w:r>
      <w:r w:rsidR="00775060" w:rsidRPr="0071361A">
        <w:t>.</w:t>
      </w:r>
    </w:p>
    <w:p w14:paraId="44ACB39F" w14:textId="77777777" w:rsidR="00BC4121" w:rsidRDefault="00BC4121" w:rsidP="00BC4121">
      <w:pPr>
        <w:pStyle w:val="ListParagraph"/>
        <w:spacing w:after="0" w:line="240" w:lineRule="auto"/>
      </w:pPr>
    </w:p>
    <w:p w14:paraId="5AC49BEB" w14:textId="1B3C01B6" w:rsidR="00DA5258" w:rsidRDefault="00775060" w:rsidP="00BC4121">
      <w:pPr>
        <w:pStyle w:val="ListParagraph"/>
        <w:spacing w:after="0" w:line="240" w:lineRule="auto"/>
      </w:pPr>
      <w:r w:rsidRPr="0071361A">
        <w:t>Schools should ensure that their safeguarding policies are updated to include the requirements of the statutory guidance.</w:t>
      </w:r>
    </w:p>
    <w:p w14:paraId="3073B666" w14:textId="77777777" w:rsidR="00BC4121" w:rsidRDefault="00BC4121" w:rsidP="00BC4121">
      <w:pPr>
        <w:pStyle w:val="ListParagraph"/>
        <w:spacing w:after="0" w:line="240" w:lineRule="auto"/>
      </w:pPr>
    </w:p>
    <w:p w14:paraId="02061F9B" w14:textId="25F0D3EA" w:rsidR="00D21816" w:rsidRDefault="00D21816" w:rsidP="00BC4121">
      <w:pPr>
        <w:pStyle w:val="ListParagraph"/>
        <w:spacing w:after="0" w:line="240" w:lineRule="auto"/>
      </w:pPr>
      <w:r>
        <w:t xml:space="preserve">Whilst schools are no longer entitled to routinely ask staff about cautions and convictions of someone in their household, it is important that they still fully comply with the School’s Safeguarding Procedure and ‘Keeping Children Safe in Education’ </w:t>
      </w:r>
    </w:p>
    <w:p w14:paraId="16CF3354" w14:textId="2D6A48AD" w:rsidR="00D21816" w:rsidRDefault="00DE4EBC" w:rsidP="00BC4121">
      <w:pPr>
        <w:pStyle w:val="ListParagraph"/>
        <w:spacing w:after="0" w:line="240" w:lineRule="auto"/>
      </w:pPr>
      <w:hyperlink r:id="rId12" w:history="1">
        <w:r w:rsidR="00D21816" w:rsidRPr="005851E2">
          <w:rPr>
            <w:rStyle w:val="Hyperlink"/>
          </w:rPr>
          <w:t>https://www.gov.uk/government/publications/keeping-children-safe-in-education--2</w:t>
        </w:r>
      </w:hyperlink>
    </w:p>
    <w:p w14:paraId="62294683" w14:textId="77777777" w:rsidR="00BC4121" w:rsidRDefault="00BC4121" w:rsidP="00BC4121">
      <w:pPr>
        <w:pStyle w:val="ListParagraph"/>
        <w:spacing w:after="0" w:line="240" w:lineRule="auto"/>
      </w:pPr>
    </w:p>
    <w:p w14:paraId="5E174068" w14:textId="4A626AA5" w:rsidR="00F329F2" w:rsidRDefault="00F329F2" w:rsidP="00BC4121">
      <w:pPr>
        <w:pStyle w:val="ListParagraph"/>
        <w:spacing w:after="0" w:line="240" w:lineRule="auto"/>
      </w:pPr>
      <w:r>
        <w:t>It is important that staff are aware that behaviour by themselves, those with whom they share a household, or others in their personal lives may impact on their work with children and have safeguarding implications.</w:t>
      </w:r>
    </w:p>
    <w:p w14:paraId="6482F929" w14:textId="77777777" w:rsidR="00BC4121" w:rsidRPr="0071361A" w:rsidRDefault="00BC4121" w:rsidP="00BC4121">
      <w:pPr>
        <w:pStyle w:val="ListParagraph"/>
        <w:spacing w:after="0" w:line="240" w:lineRule="auto"/>
      </w:pPr>
    </w:p>
    <w:p w14:paraId="7CD598BA" w14:textId="77777777" w:rsidR="00237F86" w:rsidRPr="0071361A" w:rsidRDefault="00DA5258" w:rsidP="00BC4121">
      <w:pPr>
        <w:pStyle w:val="NoSpacing"/>
        <w:numPr>
          <w:ilvl w:val="0"/>
          <w:numId w:val="2"/>
        </w:numPr>
        <w:rPr>
          <w:b/>
          <w:bCs/>
        </w:rPr>
      </w:pPr>
      <w:r w:rsidRPr="0071361A">
        <w:rPr>
          <w:b/>
          <w:bCs/>
        </w:rPr>
        <w:t>Disqualified Workers</w:t>
      </w:r>
      <w:r w:rsidR="00237F86" w:rsidRPr="0071361A">
        <w:rPr>
          <w:b/>
          <w:bCs/>
        </w:rPr>
        <w:br/>
      </w:r>
    </w:p>
    <w:p w14:paraId="16280438" w14:textId="150E18DC" w:rsidR="00BF66DC" w:rsidRPr="00BF66DC" w:rsidRDefault="0013537B" w:rsidP="00BF66DC">
      <w:pPr>
        <w:pStyle w:val="NoSpacing"/>
        <w:ind w:left="720"/>
        <w:rPr>
          <w:bCs/>
        </w:rPr>
      </w:pPr>
      <w:r w:rsidRPr="0071361A">
        <w:rPr>
          <w:bCs/>
        </w:rPr>
        <w:t xml:space="preserve">Where schools </w:t>
      </w:r>
      <w:r w:rsidR="005C7FCF">
        <w:rPr>
          <w:bCs/>
        </w:rPr>
        <w:t>receive information</w:t>
      </w:r>
      <w:r w:rsidRPr="0071361A">
        <w:rPr>
          <w:bCs/>
        </w:rPr>
        <w:t xml:space="preserve"> </w:t>
      </w:r>
      <w:r w:rsidR="005C7FCF">
        <w:rPr>
          <w:bCs/>
        </w:rPr>
        <w:t xml:space="preserve">that an </w:t>
      </w:r>
      <w:r w:rsidRPr="0071361A">
        <w:rPr>
          <w:bCs/>
        </w:rPr>
        <w:t xml:space="preserve">individual </w:t>
      </w:r>
      <w:r w:rsidR="005C7FCF">
        <w:rPr>
          <w:bCs/>
        </w:rPr>
        <w:t>cov</w:t>
      </w:r>
      <w:r w:rsidRPr="0071361A">
        <w:rPr>
          <w:bCs/>
        </w:rPr>
        <w:t>ered by the legislation</w:t>
      </w:r>
      <w:r w:rsidR="005C7FCF">
        <w:rPr>
          <w:bCs/>
        </w:rPr>
        <w:t xml:space="preserve"> may</w:t>
      </w:r>
      <w:r w:rsidRPr="0071361A">
        <w:rPr>
          <w:bCs/>
        </w:rPr>
        <w:t xml:space="preserve"> fall within the disqualification criteria</w:t>
      </w:r>
      <w:r w:rsidR="00BF66DC">
        <w:rPr>
          <w:bCs/>
        </w:rPr>
        <w:t xml:space="preserve"> they should first discuss the matter with the individual.</w:t>
      </w:r>
      <w:r w:rsidR="00BF66DC" w:rsidRPr="00BF66DC">
        <w:rPr>
          <w:bCs/>
        </w:rPr>
        <w:t xml:space="preserve"> </w:t>
      </w:r>
      <w:r w:rsidR="00BF66DC" w:rsidRPr="0071361A">
        <w:rPr>
          <w:bCs/>
        </w:rPr>
        <w:t>The individual should be advised that they will need t</w:t>
      </w:r>
      <w:r w:rsidR="00BF66DC">
        <w:rPr>
          <w:bCs/>
        </w:rPr>
        <w:t xml:space="preserve">o apply to Ofsted for a waiver. </w:t>
      </w:r>
      <w:r w:rsidR="00BF66DC" w:rsidRPr="0071361A">
        <w:rPr>
          <w:bCs/>
        </w:rPr>
        <w:t xml:space="preserve">The individual should be advised that it is their responsibility to make an application for a waiver. An Ofsted fact sheet and application form can be found at: </w:t>
      </w:r>
    </w:p>
    <w:p w14:paraId="30ECC5CE" w14:textId="18368BF9" w:rsidR="00BF66DC" w:rsidRDefault="00BF66DC" w:rsidP="00BF66DC">
      <w:pPr>
        <w:pStyle w:val="NoSpacing"/>
        <w:ind w:left="720"/>
        <w:rPr>
          <w:bCs/>
        </w:rPr>
      </w:pPr>
      <w:r w:rsidRPr="0071361A">
        <w:br/>
      </w:r>
      <w:hyperlink r:id="rId13" w:history="1">
        <w:r w:rsidRPr="0071361A">
          <w:rPr>
            <w:rStyle w:val="Hyperlink"/>
          </w:rPr>
          <w:t>https://www.gov.uk/government/publications/applying-to-waive-disqualification-early-years-and-childcare-providers</w:t>
        </w:r>
      </w:hyperlink>
    </w:p>
    <w:p w14:paraId="29AA83C8" w14:textId="77777777" w:rsidR="00BF66DC" w:rsidRDefault="00BF66DC" w:rsidP="00BF66DC">
      <w:pPr>
        <w:pStyle w:val="NoSpacing"/>
        <w:ind w:left="720"/>
        <w:rPr>
          <w:bCs/>
        </w:rPr>
      </w:pPr>
    </w:p>
    <w:p w14:paraId="63D0DFB6" w14:textId="18F7CA92" w:rsidR="00BF66DC" w:rsidRPr="0071361A" w:rsidRDefault="00E90041" w:rsidP="00BF66DC">
      <w:pPr>
        <w:pStyle w:val="NoSpacing"/>
        <w:ind w:left="720"/>
        <w:rPr>
          <w:b/>
          <w:bCs/>
        </w:rPr>
      </w:pPr>
      <w:r>
        <w:rPr>
          <w:bCs/>
        </w:rPr>
        <w:lastRenderedPageBreak/>
        <w:t xml:space="preserve"> </w:t>
      </w:r>
      <w:r w:rsidR="0013537B" w:rsidRPr="0071361A">
        <w:rPr>
          <w:bCs/>
        </w:rPr>
        <w:br/>
      </w:r>
      <w:r w:rsidR="0013537B" w:rsidRPr="0071361A">
        <w:rPr>
          <w:bCs/>
        </w:rPr>
        <w:br/>
      </w:r>
    </w:p>
    <w:p w14:paraId="6DBD44F1" w14:textId="100441C2" w:rsidR="00832BCC" w:rsidRPr="0071361A" w:rsidRDefault="00237F86" w:rsidP="00BC4121">
      <w:pPr>
        <w:pStyle w:val="NoSpacing"/>
        <w:ind w:left="720"/>
        <w:rPr>
          <w:b/>
          <w:bCs/>
        </w:rPr>
      </w:pPr>
      <w:r w:rsidRPr="0071361A">
        <w:rPr>
          <w:b/>
          <w:bCs/>
        </w:rPr>
        <w:br/>
      </w:r>
    </w:p>
    <w:p w14:paraId="7C847682" w14:textId="0DF81C2D" w:rsidR="00A34660" w:rsidRPr="0071361A" w:rsidRDefault="00061998" w:rsidP="00BC4121">
      <w:pPr>
        <w:pStyle w:val="NoSpacing"/>
        <w:ind w:left="720"/>
      </w:pPr>
      <w:r w:rsidRPr="0071361A">
        <w:t>Where a waiver application is being made,</w:t>
      </w:r>
      <w:r w:rsidR="00B94F38" w:rsidRPr="0071361A">
        <w:t xml:space="preserve"> the disqualified individual will not be able to continue working in the capacity outlined in Section 2. S</w:t>
      </w:r>
      <w:r w:rsidRPr="0071361A">
        <w:t>chools will need to decide whether it is appropriate to redeploy staff elsewhere in the school, or make adjustments to their role</w:t>
      </w:r>
      <w:r w:rsidR="002D4FD8" w:rsidRPr="0071361A">
        <w:t xml:space="preserve"> to avoid them working in the relevant childcare</w:t>
      </w:r>
      <w:r w:rsidR="00B94F38" w:rsidRPr="0071361A">
        <w:t xml:space="preserve"> area</w:t>
      </w:r>
      <w:r w:rsidR="002D4FD8" w:rsidRPr="0071361A">
        <w:t xml:space="preserve"> i.e</w:t>
      </w:r>
      <w:r w:rsidR="00006F52">
        <w:t>.</w:t>
      </w:r>
      <w:r w:rsidR="002D4FD8" w:rsidRPr="0071361A">
        <w:t xml:space="preserve"> not working with reception age children. </w:t>
      </w:r>
      <w:r w:rsidR="00B94F38" w:rsidRPr="0071361A">
        <w:t xml:space="preserve">If it is really not possible to redeploy the individual or make adjustments to the role then </w:t>
      </w:r>
      <w:r w:rsidR="00EE14DB">
        <w:t xml:space="preserve">suspension will need to be considered (please refer to </w:t>
      </w:r>
      <w:r w:rsidR="00A34660" w:rsidRPr="0071361A">
        <w:t>the Schools’</w:t>
      </w:r>
      <w:r w:rsidR="00B94F38" w:rsidRPr="0071361A">
        <w:t xml:space="preserve"> Discip</w:t>
      </w:r>
      <w:r w:rsidR="00A34660" w:rsidRPr="0071361A">
        <w:t>linary Procedure</w:t>
      </w:r>
      <w:r w:rsidR="00EE14DB">
        <w:t>). This will be on full pay and will be a precautionary and not a punitive measure.</w:t>
      </w:r>
      <w:r w:rsidR="00A34660" w:rsidRPr="0071361A">
        <w:t xml:space="preserve"> S</w:t>
      </w:r>
      <w:r w:rsidR="00B94F38" w:rsidRPr="0071361A">
        <w:t xml:space="preserve">chools </w:t>
      </w:r>
      <w:r w:rsidRPr="0071361A">
        <w:t xml:space="preserve">should take advice </w:t>
      </w:r>
      <w:r w:rsidR="00B0296F">
        <w:t xml:space="preserve">from their HR provider and the LADO for Safeguarding </w:t>
      </w:r>
      <w:r w:rsidR="00EE14DB">
        <w:t>(</w:t>
      </w:r>
      <w:r w:rsidR="00B0296F">
        <w:t>details below)</w:t>
      </w:r>
      <w:r w:rsidR="005C7FCF">
        <w:t xml:space="preserve"> </w:t>
      </w:r>
      <w:r w:rsidR="00DA5258" w:rsidRPr="0071361A">
        <w:t xml:space="preserve">in dealing with cases where a disqualified person is identified.  </w:t>
      </w:r>
      <w:r w:rsidR="00A34660" w:rsidRPr="0071361A">
        <w:br/>
      </w:r>
    </w:p>
    <w:p w14:paraId="4F34560C" w14:textId="602FAC44" w:rsidR="003F769C" w:rsidRDefault="00A34660" w:rsidP="00BC4121">
      <w:pPr>
        <w:pStyle w:val="NoSpacing"/>
        <w:ind w:left="720"/>
      </w:pPr>
      <w:r w:rsidRPr="0071361A">
        <w:t>Where an individual does not apply for the waiver or the waiver is declined then the school will need to decide whether it is appropriate to redeploy or make adjustments to avoid them working in the relevant childcare area on a permanent basis.  If this is not possible or considered inappropriate then the school will need to take steps to legitimately terminate their employment following the Schools’ Dismissal Procedure.  Again schools should seek support from</w:t>
      </w:r>
      <w:r w:rsidR="00E90041">
        <w:t xml:space="preserve"> the</w:t>
      </w:r>
      <w:r w:rsidR="005C7FCF">
        <w:t xml:space="preserve"> LADO</w:t>
      </w:r>
      <w:r w:rsidR="00E90041">
        <w:t xml:space="preserve"> and</w:t>
      </w:r>
      <w:r w:rsidRPr="0071361A">
        <w:t xml:space="preserve"> their HR provider in such cases.</w:t>
      </w:r>
    </w:p>
    <w:p w14:paraId="691E3307" w14:textId="77777777" w:rsidR="00B0296F" w:rsidRDefault="00B0296F" w:rsidP="00BC4121">
      <w:pPr>
        <w:pStyle w:val="NoSpacing"/>
        <w:ind w:left="720"/>
      </w:pPr>
    </w:p>
    <w:p w14:paraId="469890F9" w14:textId="0350FC02" w:rsidR="00B0296F" w:rsidRDefault="00B0296F" w:rsidP="00BC4121">
      <w:pPr>
        <w:pStyle w:val="NoSpacing"/>
        <w:ind w:left="720"/>
      </w:pPr>
      <w:r>
        <w:t>LADO (Sue Sevier) 02380 83</w:t>
      </w:r>
      <w:r w:rsidRPr="00832BCC">
        <w:t>5535</w:t>
      </w:r>
      <w:r>
        <w:t xml:space="preserve">  </w:t>
      </w:r>
      <w:hyperlink r:id="rId14" w:history="1">
        <w:r w:rsidRPr="005851E2">
          <w:rPr>
            <w:rStyle w:val="Hyperlink"/>
          </w:rPr>
          <w:t>sue.sevier@southampton.gov.uk</w:t>
        </w:r>
      </w:hyperlink>
    </w:p>
    <w:p w14:paraId="5B766C1B" w14:textId="77777777" w:rsidR="00B0296F" w:rsidRDefault="00B0296F" w:rsidP="00BC4121"/>
    <w:p w14:paraId="2AEF1FDA" w14:textId="77777777" w:rsidR="003F769C" w:rsidRDefault="003F769C" w:rsidP="00BC4121">
      <w:pPr>
        <w:rPr>
          <w:rFonts w:eastAsiaTheme="minorEastAsia" w:cs="Arial"/>
          <w:lang w:eastAsia="en-US"/>
        </w:rPr>
      </w:pPr>
      <w:r>
        <w:br w:type="page"/>
      </w:r>
    </w:p>
    <w:p w14:paraId="2489B8B3" w14:textId="1CB6C6A3" w:rsidR="00DA5258" w:rsidRPr="0071361A" w:rsidRDefault="00061998" w:rsidP="00BC4121">
      <w:pPr>
        <w:pStyle w:val="NoSpacing"/>
        <w:ind w:left="720"/>
      </w:pPr>
      <w:r w:rsidRPr="0071361A">
        <w:lastRenderedPageBreak/>
        <w:br/>
      </w:r>
    </w:p>
    <w:p w14:paraId="7479FBD2" w14:textId="4AC9A3F8" w:rsidR="003F769C" w:rsidRPr="00A46AB4" w:rsidRDefault="003F769C" w:rsidP="003F769C">
      <w:pPr>
        <w:spacing w:line="276" w:lineRule="auto"/>
        <w:rPr>
          <w:rFonts w:eastAsia="Calibri" w:cs="Arial"/>
          <w:sz w:val="22"/>
          <w:szCs w:val="22"/>
          <w:lang w:eastAsia="en-US"/>
        </w:rPr>
      </w:pPr>
      <w:r w:rsidRPr="00A46AB4">
        <w:rPr>
          <w:rFonts w:eastAsia="Calibri" w:cs="Arial"/>
          <w:sz w:val="22"/>
          <w:szCs w:val="22"/>
          <w:lang w:eastAsia="en-US"/>
        </w:rPr>
        <w:t xml:space="preserve">Appendix A – Letter to Staff covered by the </w:t>
      </w:r>
      <w:r w:rsidR="005F6820" w:rsidRPr="00A46AB4">
        <w:rPr>
          <w:rFonts w:eastAsia="Calibri" w:cs="Arial"/>
          <w:sz w:val="22"/>
          <w:szCs w:val="22"/>
          <w:lang w:eastAsia="en-US"/>
        </w:rPr>
        <w:t>C</w:t>
      </w:r>
      <w:r w:rsidRPr="00A46AB4">
        <w:rPr>
          <w:rFonts w:eastAsia="Calibri" w:cs="Arial"/>
          <w:sz w:val="22"/>
          <w:szCs w:val="22"/>
          <w:lang w:eastAsia="en-US"/>
        </w:rPr>
        <w:t>hildcare Disqualification Legislation</w:t>
      </w:r>
    </w:p>
    <w:p w14:paraId="06BEA8D8" w14:textId="77777777" w:rsidR="003F769C" w:rsidRPr="00A46AB4" w:rsidRDefault="003F769C" w:rsidP="003F769C">
      <w:pPr>
        <w:spacing w:line="276" w:lineRule="auto"/>
        <w:rPr>
          <w:rFonts w:eastAsia="Calibri" w:cs="Arial"/>
          <w:sz w:val="22"/>
          <w:szCs w:val="22"/>
          <w:lang w:eastAsia="en-US"/>
        </w:rPr>
      </w:pPr>
    </w:p>
    <w:p w14:paraId="6CD5C26C" w14:textId="77777777" w:rsidR="005F6820" w:rsidRPr="00A46AB4" w:rsidRDefault="005F6820" w:rsidP="005F6820">
      <w:pPr>
        <w:spacing w:line="276" w:lineRule="auto"/>
        <w:rPr>
          <w:rFonts w:eastAsia="Calibri" w:cs="Arial"/>
          <w:sz w:val="22"/>
          <w:szCs w:val="22"/>
          <w:lang w:eastAsia="en-US"/>
        </w:rPr>
      </w:pPr>
      <w:r w:rsidRPr="00A46AB4">
        <w:rPr>
          <w:rFonts w:eastAsia="Calibri" w:cs="Arial"/>
          <w:sz w:val="22"/>
          <w:szCs w:val="22"/>
          <w:lang w:eastAsia="en-US"/>
        </w:rPr>
        <w:t>SCHOOL HEADED PAPER</w:t>
      </w:r>
    </w:p>
    <w:p w14:paraId="5F908E9C" w14:textId="77777777" w:rsidR="005F6820" w:rsidRPr="00A46AB4" w:rsidRDefault="005F6820" w:rsidP="005F6820">
      <w:pPr>
        <w:spacing w:line="276" w:lineRule="auto"/>
        <w:jc w:val="right"/>
        <w:rPr>
          <w:rFonts w:eastAsia="Calibri" w:cs="Arial"/>
          <w:sz w:val="22"/>
          <w:szCs w:val="22"/>
          <w:lang w:eastAsia="en-US"/>
        </w:rPr>
      </w:pPr>
      <w:r w:rsidRPr="00A46AB4">
        <w:rPr>
          <w:rFonts w:eastAsia="Calibri" w:cs="Arial"/>
          <w:sz w:val="22"/>
          <w:szCs w:val="22"/>
          <w:lang w:eastAsia="en-US"/>
        </w:rPr>
        <w:t>DATE</w:t>
      </w:r>
    </w:p>
    <w:p w14:paraId="47BBEDBC" w14:textId="77777777" w:rsidR="005F6820" w:rsidRPr="00A46AB4" w:rsidRDefault="005F6820" w:rsidP="005F6820">
      <w:pPr>
        <w:rPr>
          <w:rFonts w:eastAsia="Calibri" w:cs="Arial"/>
          <w:sz w:val="22"/>
          <w:szCs w:val="22"/>
          <w:lang w:eastAsia="en-US"/>
        </w:rPr>
      </w:pPr>
      <w:r w:rsidRPr="00A46AB4">
        <w:rPr>
          <w:rFonts w:eastAsia="Calibri" w:cs="Arial"/>
          <w:sz w:val="22"/>
          <w:szCs w:val="22"/>
          <w:lang w:eastAsia="en-US"/>
        </w:rPr>
        <w:t>Dear Colleague,</w:t>
      </w:r>
    </w:p>
    <w:p w14:paraId="0F9C10D4" w14:textId="77777777" w:rsidR="005F6820" w:rsidRPr="00A46AB4" w:rsidRDefault="005F6820" w:rsidP="005F6820">
      <w:pPr>
        <w:rPr>
          <w:rFonts w:eastAsia="Calibri" w:cs="Arial"/>
          <w:sz w:val="22"/>
          <w:szCs w:val="22"/>
          <w:lang w:eastAsia="en-US"/>
        </w:rPr>
      </w:pPr>
    </w:p>
    <w:p w14:paraId="713E4C16" w14:textId="77777777" w:rsidR="005F6820" w:rsidRPr="00A46AB4" w:rsidRDefault="005F6820" w:rsidP="005F6820">
      <w:pPr>
        <w:rPr>
          <w:rFonts w:eastAsia="Calibri" w:cs="Arial"/>
          <w:b/>
          <w:sz w:val="22"/>
          <w:szCs w:val="22"/>
          <w:lang w:eastAsia="en-US"/>
        </w:rPr>
      </w:pPr>
      <w:r w:rsidRPr="00A46AB4">
        <w:rPr>
          <w:rFonts w:eastAsia="Calibri" w:cs="Arial"/>
          <w:b/>
          <w:sz w:val="22"/>
          <w:szCs w:val="22"/>
          <w:lang w:eastAsia="en-US"/>
        </w:rPr>
        <w:t>Re: Childcare Disqualification Requirements</w:t>
      </w:r>
    </w:p>
    <w:p w14:paraId="7DF9D53C" w14:textId="77777777" w:rsidR="005F6820" w:rsidRPr="00A46AB4" w:rsidRDefault="005F6820" w:rsidP="005F6820">
      <w:pPr>
        <w:rPr>
          <w:rFonts w:eastAsia="Calibri" w:cs="Arial"/>
          <w:sz w:val="22"/>
          <w:szCs w:val="22"/>
          <w:lang w:eastAsia="en-US"/>
        </w:rPr>
      </w:pPr>
    </w:p>
    <w:p w14:paraId="747658B4" w14:textId="77777777" w:rsidR="005F6820" w:rsidRPr="00A46AB4" w:rsidRDefault="005F6820" w:rsidP="005F6820">
      <w:pPr>
        <w:rPr>
          <w:rFonts w:eastAsia="Calibri" w:cs="Arial"/>
          <w:sz w:val="22"/>
          <w:szCs w:val="22"/>
          <w:lang w:eastAsia="en-US"/>
        </w:rPr>
      </w:pPr>
      <w:r w:rsidRPr="00A46AB4">
        <w:rPr>
          <w:rFonts w:eastAsia="Calibri" w:cs="Arial"/>
          <w:sz w:val="22"/>
          <w:szCs w:val="22"/>
          <w:lang w:eastAsia="en-US"/>
        </w:rPr>
        <w:t>The Department for Education advises early years settings and schools to undertake checks with regard to childcare legislation on a regular basis and ensure that this along with the information held on the Single Central Register for existing staff is up-to-date.</w:t>
      </w:r>
    </w:p>
    <w:p w14:paraId="7B35DF9B" w14:textId="77777777" w:rsidR="005F6820" w:rsidRPr="00A46AB4" w:rsidRDefault="005F6820" w:rsidP="005F6820">
      <w:pPr>
        <w:rPr>
          <w:rFonts w:eastAsia="Calibri" w:cs="Arial"/>
          <w:sz w:val="22"/>
          <w:szCs w:val="22"/>
          <w:lang w:eastAsia="en-US"/>
        </w:rPr>
      </w:pPr>
    </w:p>
    <w:p w14:paraId="5CD04501" w14:textId="77777777" w:rsidR="005F6820" w:rsidRPr="00A46AB4" w:rsidRDefault="005F6820" w:rsidP="005F6820">
      <w:pPr>
        <w:rPr>
          <w:rFonts w:eastAsia="Calibri" w:cs="Arial"/>
          <w:sz w:val="22"/>
          <w:szCs w:val="22"/>
          <w:lang w:eastAsia="en-US"/>
        </w:rPr>
      </w:pPr>
      <w:r w:rsidRPr="00A46AB4">
        <w:rPr>
          <w:rFonts w:eastAsia="Calibri" w:cs="Arial"/>
          <w:sz w:val="22"/>
          <w:szCs w:val="22"/>
          <w:lang w:eastAsia="en-US"/>
        </w:rPr>
        <w:t>The School is required to carry out checks at the start of employment for new staff and on a regular basis for existing staff that are covered by the legislation. Staff working in the following areas are covered:</w:t>
      </w:r>
    </w:p>
    <w:p w14:paraId="3CF40F68" w14:textId="77777777" w:rsidR="005F6820" w:rsidRPr="00A46AB4" w:rsidRDefault="005F6820" w:rsidP="005F6820">
      <w:pPr>
        <w:rPr>
          <w:rFonts w:eastAsia="Calibri" w:cs="Arial"/>
          <w:sz w:val="22"/>
          <w:szCs w:val="22"/>
          <w:lang w:eastAsia="en-US"/>
        </w:rPr>
      </w:pPr>
    </w:p>
    <w:p w14:paraId="79FFCCAA" w14:textId="77777777" w:rsidR="005F6820" w:rsidRPr="00A46AB4" w:rsidRDefault="005F6820" w:rsidP="00B52F1F">
      <w:pPr>
        <w:pStyle w:val="NoSpacing"/>
        <w:numPr>
          <w:ilvl w:val="0"/>
          <w:numId w:val="1"/>
        </w:numPr>
        <w:ind w:left="360"/>
        <w:rPr>
          <w:sz w:val="22"/>
          <w:szCs w:val="22"/>
        </w:rPr>
      </w:pPr>
      <w:r w:rsidRPr="00A46AB4">
        <w:rPr>
          <w:sz w:val="22"/>
          <w:szCs w:val="22"/>
        </w:rPr>
        <w:t xml:space="preserve">Staff that provide </w:t>
      </w:r>
      <w:r w:rsidRPr="00A46AB4">
        <w:rPr>
          <w:b/>
          <w:sz w:val="22"/>
          <w:szCs w:val="22"/>
        </w:rPr>
        <w:t>any</w:t>
      </w:r>
      <w:r w:rsidRPr="00A46AB4">
        <w:rPr>
          <w:sz w:val="22"/>
          <w:szCs w:val="22"/>
        </w:rPr>
        <w:t xml:space="preserve"> care for children in early years provision – this includes children up to and including reception age. </w:t>
      </w:r>
    </w:p>
    <w:p w14:paraId="655B8553" w14:textId="77777777" w:rsidR="005F6820" w:rsidRPr="00A46AB4" w:rsidRDefault="005F6820" w:rsidP="00B52F1F">
      <w:pPr>
        <w:pStyle w:val="NoSpacing"/>
        <w:numPr>
          <w:ilvl w:val="0"/>
          <w:numId w:val="1"/>
        </w:numPr>
        <w:ind w:left="360"/>
        <w:rPr>
          <w:sz w:val="22"/>
          <w:szCs w:val="22"/>
        </w:rPr>
      </w:pPr>
      <w:r w:rsidRPr="00A46AB4">
        <w:rPr>
          <w:sz w:val="22"/>
          <w:szCs w:val="22"/>
        </w:rPr>
        <w:t xml:space="preserve">Staff that provide childcare outside of school hours for children who are above reception age but who have not attained the age of 8 (breakfast and after school club provision) </w:t>
      </w:r>
    </w:p>
    <w:p w14:paraId="0316ACD4" w14:textId="77777777" w:rsidR="005F6820" w:rsidRPr="00A46AB4" w:rsidRDefault="005F6820" w:rsidP="00B52F1F">
      <w:pPr>
        <w:pStyle w:val="NoSpacing"/>
        <w:numPr>
          <w:ilvl w:val="0"/>
          <w:numId w:val="1"/>
        </w:numPr>
        <w:ind w:left="360"/>
        <w:rPr>
          <w:sz w:val="22"/>
          <w:szCs w:val="22"/>
        </w:rPr>
      </w:pPr>
      <w:r w:rsidRPr="00A46AB4">
        <w:rPr>
          <w:sz w:val="22"/>
          <w:szCs w:val="22"/>
        </w:rPr>
        <w:t>Staff that are directly concerned in the management of such early or later years provision.</w:t>
      </w:r>
      <w:r w:rsidRPr="00A46AB4">
        <w:rPr>
          <w:sz w:val="22"/>
          <w:szCs w:val="22"/>
        </w:rPr>
        <w:br/>
      </w:r>
    </w:p>
    <w:p w14:paraId="17F0F52B" w14:textId="77777777" w:rsidR="005F6820" w:rsidRPr="00A46AB4" w:rsidRDefault="005F6820" w:rsidP="005F6820">
      <w:pPr>
        <w:rPr>
          <w:rFonts w:eastAsia="Calibri" w:cs="Arial"/>
          <w:sz w:val="22"/>
          <w:szCs w:val="22"/>
          <w:lang w:eastAsia="en-US"/>
        </w:rPr>
      </w:pPr>
      <w:r w:rsidRPr="00A46AB4">
        <w:rPr>
          <w:rFonts w:eastAsia="Calibri" w:cs="Arial"/>
          <w:sz w:val="22"/>
          <w:szCs w:val="22"/>
          <w:lang w:eastAsia="en-US"/>
        </w:rPr>
        <w:t>The School must take reasonable steps to ensure that no one who is disqualified works in connection with the above provision in the school. In summary, a person is disqualified if they have:</w:t>
      </w:r>
    </w:p>
    <w:p w14:paraId="11FA3649" w14:textId="77777777" w:rsidR="005F6820" w:rsidRPr="00A46AB4" w:rsidRDefault="005F6820" w:rsidP="00B52F1F">
      <w:pPr>
        <w:pStyle w:val="NormalWeb"/>
        <w:numPr>
          <w:ilvl w:val="0"/>
          <w:numId w:val="6"/>
        </w:numPr>
        <w:rPr>
          <w:rFonts w:ascii="Arial" w:hAnsi="Arial" w:cs="Arial"/>
          <w:sz w:val="22"/>
          <w:szCs w:val="22"/>
          <w:lang w:val="en"/>
        </w:rPr>
      </w:pPr>
      <w:r w:rsidRPr="00A46AB4">
        <w:rPr>
          <w:rFonts w:ascii="Arial" w:hAnsi="Arial" w:cs="Arial"/>
          <w:sz w:val="22"/>
          <w:szCs w:val="22"/>
          <w:lang w:val="en"/>
        </w:rPr>
        <w:t>Been included on the Disclosure and Barring Service (DBS) Children’s Barred List.</w:t>
      </w:r>
    </w:p>
    <w:p w14:paraId="470159D3" w14:textId="77777777" w:rsidR="005F6820" w:rsidRPr="00A46AB4" w:rsidRDefault="005F6820" w:rsidP="00B52F1F">
      <w:pPr>
        <w:pStyle w:val="NoSpacing"/>
        <w:numPr>
          <w:ilvl w:val="0"/>
          <w:numId w:val="6"/>
        </w:numPr>
        <w:rPr>
          <w:sz w:val="22"/>
          <w:szCs w:val="22"/>
        </w:rPr>
      </w:pPr>
      <w:r w:rsidRPr="00A46AB4">
        <w:rPr>
          <w:sz w:val="22"/>
          <w:szCs w:val="22"/>
        </w:rPr>
        <w:t>Been cautioned for, or convicted of certain violent or sexual criminal offences against adults and any offences against children;</w:t>
      </w:r>
    </w:p>
    <w:p w14:paraId="19DFBC30" w14:textId="77777777" w:rsidR="005F6820" w:rsidRPr="00A46AB4" w:rsidRDefault="005F6820" w:rsidP="00B52F1F">
      <w:pPr>
        <w:pStyle w:val="NoSpacing"/>
        <w:numPr>
          <w:ilvl w:val="0"/>
          <w:numId w:val="6"/>
        </w:numPr>
        <w:rPr>
          <w:sz w:val="22"/>
          <w:szCs w:val="22"/>
        </w:rPr>
      </w:pPr>
      <w:r w:rsidRPr="00A46AB4">
        <w:rPr>
          <w:sz w:val="22"/>
          <w:szCs w:val="22"/>
        </w:rPr>
        <w:t>Been the subject of an Order, direction or similar in respect of childcare, including orders made in respect of their own children’</w:t>
      </w:r>
    </w:p>
    <w:p w14:paraId="37432A52" w14:textId="77777777" w:rsidR="005F6820" w:rsidRPr="00A46AB4" w:rsidRDefault="005F6820" w:rsidP="00B52F1F">
      <w:pPr>
        <w:pStyle w:val="NoSpacing"/>
        <w:numPr>
          <w:ilvl w:val="0"/>
          <w:numId w:val="6"/>
        </w:numPr>
        <w:rPr>
          <w:sz w:val="22"/>
          <w:szCs w:val="22"/>
        </w:rPr>
      </w:pPr>
      <w:r w:rsidRPr="00A46AB4">
        <w:rPr>
          <w:sz w:val="22"/>
          <w:szCs w:val="22"/>
        </w:rPr>
        <w:t>had registration refused or cancelled in relation to childcare of children’s homes or have been disqualified from private fostering;</w:t>
      </w:r>
    </w:p>
    <w:p w14:paraId="26BB5E10" w14:textId="77777777" w:rsidR="005F6820" w:rsidRPr="00A46AB4" w:rsidRDefault="005F6820" w:rsidP="00B52F1F">
      <w:pPr>
        <w:pStyle w:val="NormalWeb"/>
        <w:numPr>
          <w:ilvl w:val="0"/>
          <w:numId w:val="6"/>
        </w:numPr>
        <w:rPr>
          <w:rFonts w:ascii="Arial" w:hAnsi="Arial" w:cs="Arial"/>
          <w:sz w:val="22"/>
          <w:szCs w:val="22"/>
          <w:lang w:val="en"/>
        </w:rPr>
      </w:pPr>
      <w:r w:rsidRPr="00A46AB4">
        <w:rPr>
          <w:rFonts w:ascii="Arial" w:hAnsi="Arial" w:cs="Arial"/>
          <w:sz w:val="22"/>
          <w:szCs w:val="22"/>
          <w:lang w:val="en"/>
        </w:rPr>
        <w:t>been found to have committed an offence overseas, which would constitute an offence regarding disqualification under the 2018 regulations if it had been committed in any part of the United Kingdom</w:t>
      </w:r>
    </w:p>
    <w:p w14:paraId="7D145038" w14:textId="77777777" w:rsidR="005F6820" w:rsidRPr="00A46AB4" w:rsidRDefault="005F6820" w:rsidP="005F6820">
      <w:pPr>
        <w:rPr>
          <w:rFonts w:eastAsia="Calibri" w:cs="Arial"/>
          <w:sz w:val="22"/>
          <w:szCs w:val="22"/>
          <w:lang w:eastAsia="en-US"/>
        </w:rPr>
      </w:pPr>
      <w:r w:rsidRPr="00A46AB4">
        <w:rPr>
          <w:rFonts w:eastAsia="Calibri" w:cs="Arial"/>
          <w:sz w:val="22"/>
          <w:szCs w:val="22"/>
          <w:lang w:eastAsia="en-US"/>
        </w:rPr>
        <w:t xml:space="preserve">This check is in addition to a DBS check.  Any of the above criteria disqualify staff from providing the childcare provision outlined. Staff who have a relevant offence and/or an order are disqualified immediately and </w:t>
      </w:r>
      <w:r w:rsidRPr="00A46AB4">
        <w:rPr>
          <w:rFonts w:eastAsia="Calibri" w:cs="Arial"/>
          <w:sz w:val="22"/>
          <w:szCs w:val="22"/>
          <w:u w:val="single"/>
          <w:lang w:eastAsia="en-US"/>
        </w:rPr>
        <w:t>must</w:t>
      </w:r>
      <w:r w:rsidRPr="00A46AB4">
        <w:rPr>
          <w:rFonts w:eastAsia="Calibri" w:cs="Arial"/>
          <w:sz w:val="22"/>
          <w:szCs w:val="22"/>
          <w:lang w:eastAsia="en-US"/>
        </w:rPr>
        <w:t xml:space="preserve"> apply to Ofsted to request a waiver in order to allow them to continue to work in these areas.  </w:t>
      </w:r>
    </w:p>
    <w:p w14:paraId="0F566E55" w14:textId="77777777" w:rsidR="005F6820" w:rsidRPr="00A46AB4" w:rsidRDefault="005F6820" w:rsidP="005F6820">
      <w:pPr>
        <w:rPr>
          <w:rFonts w:eastAsia="Calibri" w:cs="Arial"/>
          <w:sz w:val="22"/>
          <w:szCs w:val="22"/>
          <w:lang w:eastAsia="en-US"/>
        </w:rPr>
      </w:pPr>
    </w:p>
    <w:p w14:paraId="01D35B45" w14:textId="77777777" w:rsidR="005F6820" w:rsidRPr="00A46AB4" w:rsidRDefault="005F6820" w:rsidP="005F6820">
      <w:pPr>
        <w:rPr>
          <w:rFonts w:eastAsia="Calibri" w:cs="Arial"/>
          <w:sz w:val="22"/>
          <w:szCs w:val="22"/>
          <w:lang w:eastAsia="en-US"/>
        </w:rPr>
      </w:pPr>
      <w:r w:rsidRPr="00A46AB4">
        <w:rPr>
          <w:rFonts w:eastAsia="Calibri" w:cs="Arial"/>
          <w:sz w:val="22"/>
          <w:szCs w:val="22"/>
          <w:lang w:eastAsia="en-US"/>
        </w:rPr>
        <w:t xml:space="preserve">I have determined that you are covered by the legislation and for that reason, I have a legal obligation to make you aware that you have a duty to report any relevant information to me about yourself (even if that information has previously been considered in relation to a DBS check).  </w:t>
      </w:r>
    </w:p>
    <w:p w14:paraId="246115DF" w14:textId="77777777" w:rsidR="005F6820" w:rsidRPr="00A46AB4" w:rsidRDefault="005F6820" w:rsidP="005F6820">
      <w:pPr>
        <w:rPr>
          <w:rFonts w:eastAsia="Calibri" w:cs="Arial"/>
          <w:sz w:val="22"/>
          <w:szCs w:val="22"/>
          <w:lang w:eastAsia="en-US"/>
        </w:rPr>
      </w:pPr>
    </w:p>
    <w:p w14:paraId="3B90E182" w14:textId="77777777" w:rsidR="005F6820" w:rsidRPr="00A46AB4" w:rsidRDefault="005F6820" w:rsidP="005F6820">
      <w:pPr>
        <w:rPr>
          <w:rFonts w:eastAsia="Calibri" w:cs="Arial"/>
          <w:sz w:val="22"/>
          <w:szCs w:val="22"/>
          <w:lang w:eastAsia="en-US"/>
        </w:rPr>
      </w:pPr>
      <w:r w:rsidRPr="00A46AB4">
        <w:rPr>
          <w:rFonts w:eastAsia="Calibri" w:cs="Arial"/>
          <w:sz w:val="22"/>
          <w:szCs w:val="22"/>
          <w:lang w:eastAsia="en-US"/>
        </w:rPr>
        <w:t xml:space="preserve">Further information on disqualification under the Childcare Act, including a list of the offences and orders covered, can be found at: </w:t>
      </w:r>
    </w:p>
    <w:p w14:paraId="40280C5F" w14:textId="77777777" w:rsidR="005F6820" w:rsidRPr="00A46AB4" w:rsidRDefault="005F6820" w:rsidP="005F6820">
      <w:pPr>
        <w:rPr>
          <w:rFonts w:eastAsia="Calibri" w:cs="Arial"/>
          <w:sz w:val="22"/>
          <w:szCs w:val="22"/>
          <w:lang w:eastAsia="en-US"/>
        </w:rPr>
      </w:pPr>
    </w:p>
    <w:p w14:paraId="5B6F71AD" w14:textId="77777777" w:rsidR="005F6820" w:rsidRPr="00A46AB4" w:rsidRDefault="00DE4EBC" w:rsidP="005F6820">
      <w:pPr>
        <w:rPr>
          <w:rFonts w:eastAsia="Calibri" w:cs="Arial"/>
          <w:sz w:val="22"/>
          <w:szCs w:val="22"/>
          <w:lang w:eastAsia="en-US"/>
        </w:rPr>
      </w:pPr>
      <w:hyperlink r:id="rId15" w:history="1">
        <w:r w:rsidR="005F6820" w:rsidRPr="00A46AB4">
          <w:rPr>
            <w:rStyle w:val="Hyperlink"/>
            <w:rFonts w:eastAsia="Calibri" w:cs="Arial"/>
            <w:sz w:val="22"/>
            <w:szCs w:val="22"/>
            <w:lang w:eastAsia="en-US"/>
          </w:rPr>
          <w:t>https://www.gov.uk/government/publications/disqualification-under-the-childcare-act-2006</w:t>
        </w:r>
      </w:hyperlink>
    </w:p>
    <w:p w14:paraId="5D68D988" w14:textId="77777777" w:rsidR="005F6820" w:rsidRPr="00A46AB4" w:rsidRDefault="005F6820" w:rsidP="005F6820">
      <w:pPr>
        <w:rPr>
          <w:rFonts w:eastAsia="Calibri" w:cs="Arial"/>
          <w:sz w:val="22"/>
          <w:szCs w:val="22"/>
          <w:lang w:eastAsia="en-US"/>
        </w:rPr>
      </w:pPr>
    </w:p>
    <w:p w14:paraId="1A6E0E86" w14:textId="77777777" w:rsidR="005F6820" w:rsidRPr="00A46AB4" w:rsidRDefault="005F6820" w:rsidP="005F6820">
      <w:pPr>
        <w:rPr>
          <w:rFonts w:eastAsia="Calibri" w:cs="Arial"/>
          <w:sz w:val="22"/>
          <w:szCs w:val="22"/>
          <w:lang w:eastAsia="en-US"/>
        </w:rPr>
      </w:pPr>
      <w:r w:rsidRPr="00A46AB4">
        <w:rPr>
          <w:rFonts w:eastAsia="Calibri" w:cs="Arial"/>
          <w:sz w:val="22"/>
          <w:szCs w:val="22"/>
          <w:lang w:eastAsia="en-US"/>
        </w:rPr>
        <w:t>Broadly speaking, the ‘certain criminal offences’ include a caution or conviction for:</w:t>
      </w:r>
    </w:p>
    <w:p w14:paraId="0B2FF589" w14:textId="77777777" w:rsidR="005F6820" w:rsidRPr="00A46AB4" w:rsidRDefault="005F6820" w:rsidP="00B52F1F">
      <w:pPr>
        <w:numPr>
          <w:ilvl w:val="0"/>
          <w:numId w:val="4"/>
        </w:numPr>
        <w:spacing w:after="200"/>
        <w:contextualSpacing/>
        <w:rPr>
          <w:rFonts w:eastAsia="Calibri" w:cs="Arial"/>
          <w:sz w:val="22"/>
          <w:szCs w:val="22"/>
          <w:lang w:eastAsia="en-US"/>
        </w:rPr>
      </w:pPr>
      <w:r w:rsidRPr="00A46AB4">
        <w:rPr>
          <w:rFonts w:eastAsia="Calibri" w:cs="Arial"/>
          <w:sz w:val="22"/>
          <w:szCs w:val="22"/>
          <w:lang w:eastAsia="en-US"/>
        </w:rPr>
        <w:t>any offences by an adult against or involving children</w:t>
      </w:r>
    </w:p>
    <w:p w14:paraId="49EB4DDA" w14:textId="77777777" w:rsidR="005F6820" w:rsidRPr="00A46AB4" w:rsidRDefault="005F6820" w:rsidP="00B52F1F">
      <w:pPr>
        <w:numPr>
          <w:ilvl w:val="0"/>
          <w:numId w:val="4"/>
        </w:numPr>
        <w:spacing w:after="200"/>
        <w:contextualSpacing/>
        <w:rPr>
          <w:rFonts w:eastAsia="Calibri" w:cs="Arial"/>
          <w:sz w:val="22"/>
          <w:szCs w:val="22"/>
          <w:lang w:eastAsia="en-US"/>
        </w:rPr>
      </w:pPr>
      <w:r w:rsidRPr="00A46AB4">
        <w:rPr>
          <w:rFonts w:eastAsia="Calibri" w:cs="Arial"/>
          <w:sz w:val="22"/>
          <w:szCs w:val="22"/>
          <w:lang w:eastAsia="en-US"/>
        </w:rPr>
        <w:t>Any sexual offence by an adult or a child against an adult or a child</w:t>
      </w:r>
    </w:p>
    <w:p w14:paraId="6316902A" w14:textId="77777777" w:rsidR="005F6820" w:rsidRPr="00A46AB4" w:rsidRDefault="005F6820" w:rsidP="00B52F1F">
      <w:pPr>
        <w:numPr>
          <w:ilvl w:val="0"/>
          <w:numId w:val="4"/>
        </w:numPr>
        <w:spacing w:after="200"/>
        <w:contextualSpacing/>
        <w:rPr>
          <w:rFonts w:eastAsia="Calibri" w:cs="Arial"/>
          <w:sz w:val="22"/>
          <w:szCs w:val="22"/>
          <w:lang w:eastAsia="en-US"/>
        </w:rPr>
      </w:pPr>
      <w:r w:rsidRPr="00A46AB4">
        <w:rPr>
          <w:rFonts w:eastAsia="Calibri" w:cs="Arial"/>
          <w:sz w:val="22"/>
          <w:szCs w:val="22"/>
          <w:lang w:eastAsia="en-US"/>
        </w:rPr>
        <w:t>Murder, manslaughter, kidnapping, false imprisonment, assault occasioning grievous or actual bodily harm</w:t>
      </w:r>
    </w:p>
    <w:p w14:paraId="73A591A4" w14:textId="77777777" w:rsidR="005F6820" w:rsidRPr="00A46AB4" w:rsidRDefault="005F6820" w:rsidP="005F6820">
      <w:pPr>
        <w:rPr>
          <w:rFonts w:eastAsia="Calibri" w:cs="Arial"/>
          <w:sz w:val="22"/>
          <w:szCs w:val="22"/>
          <w:lang w:eastAsia="en-US"/>
        </w:rPr>
      </w:pPr>
    </w:p>
    <w:p w14:paraId="31D1407B" w14:textId="77777777" w:rsidR="005F6820" w:rsidRPr="00A46AB4" w:rsidRDefault="005F6820" w:rsidP="005F6820">
      <w:pPr>
        <w:rPr>
          <w:rFonts w:eastAsia="Calibri" w:cs="Arial"/>
          <w:sz w:val="22"/>
          <w:szCs w:val="22"/>
          <w:lang w:eastAsia="en-US"/>
        </w:rPr>
      </w:pPr>
      <w:r w:rsidRPr="00A46AB4">
        <w:rPr>
          <w:rFonts w:eastAsia="Calibri" w:cs="Arial"/>
          <w:sz w:val="22"/>
          <w:szCs w:val="22"/>
          <w:lang w:eastAsia="en-US"/>
        </w:rPr>
        <w:t>For cautions, you are only required to disclose those issued on or after 6 April 2007.  This does NOT apply to relevant convictions, which must be declared irrespective of date.</w:t>
      </w:r>
    </w:p>
    <w:p w14:paraId="43A38AEC" w14:textId="77777777" w:rsidR="005F6820" w:rsidRPr="00A46AB4" w:rsidRDefault="005F6820" w:rsidP="005F6820">
      <w:pPr>
        <w:rPr>
          <w:rFonts w:eastAsia="Calibri" w:cs="Arial"/>
          <w:sz w:val="22"/>
          <w:szCs w:val="22"/>
          <w:lang w:eastAsia="en-US"/>
        </w:rPr>
      </w:pPr>
    </w:p>
    <w:p w14:paraId="74154A36" w14:textId="77777777" w:rsidR="005F6820" w:rsidRPr="00A46AB4" w:rsidRDefault="005F6820" w:rsidP="005F6820">
      <w:pPr>
        <w:pStyle w:val="NoSpacing"/>
        <w:rPr>
          <w:sz w:val="22"/>
          <w:szCs w:val="22"/>
        </w:rPr>
      </w:pPr>
      <w:r w:rsidRPr="00A46AB4">
        <w:rPr>
          <w:sz w:val="22"/>
          <w:szCs w:val="22"/>
        </w:rPr>
        <w:t>Whilst schools are no longer entitled to routinely ask staff about cautions and convictions of someone in their household, it is important that you still fully comply with the School’s Safeguarding Procedure and ‘Keeping Children Safe in Education’ – link below:</w:t>
      </w:r>
    </w:p>
    <w:p w14:paraId="6FCCE895" w14:textId="77777777" w:rsidR="005F6820" w:rsidRPr="00A46AB4" w:rsidRDefault="005F6820" w:rsidP="005F6820">
      <w:pPr>
        <w:pStyle w:val="NoSpacing"/>
        <w:rPr>
          <w:sz w:val="22"/>
          <w:szCs w:val="22"/>
        </w:rPr>
      </w:pPr>
    </w:p>
    <w:p w14:paraId="23039CC8" w14:textId="77777777" w:rsidR="005F6820" w:rsidRPr="00A46AB4" w:rsidRDefault="00DE4EBC" w:rsidP="005F6820">
      <w:pPr>
        <w:pStyle w:val="NoSpacing"/>
        <w:rPr>
          <w:sz w:val="22"/>
          <w:szCs w:val="22"/>
        </w:rPr>
      </w:pPr>
      <w:hyperlink r:id="rId16" w:history="1">
        <w:r w:rsidR="005F6820" w:rsidRPr="00A46AB4">
          <w:rPr>
            <w:rStyle w:val="Hyperlink"/>
            <w:sz w:val="22"/>
            <w:szCs w:val="22"/>
          </w:rPr>
          <w:t>https://consult.education.gov.uk/safeguarding-in-schools-team/keeping-children-safe-in-education/supporting_documents/Keeping%20Children%20Safe%20in%20Education%20Proposed%20Revisions.pdf</w:t>
        </w:r>
      </w:hyperlink>
    </w:p>
    <w:p w14:paraId="5CA279D9" w14:textId="77777777" w:rsidR="005F6820" w:rsidRPr="00A46AB4" w:rsidRDefault="005F6820" w:rsidP="005F6820">
      <w:pPr>
        <w:pStyle w:val="NoSpacing"/>
        <w:rPr>
          <w:sz w:val="22"/>
          <w:szCs w:val="22"/>
        </w:rPr>
      </w:pPr>
    </w:p>
    <w:p w14:paraId="602967D3" w14:textId="77777777" w:rsidR="005F6820" w:rsidRPr="00A46AB4" w:rsidRDefault="005F6820" w:rsidP="005F6820">
      <w:pPr>
        <w:pStyle w:val="NoSpacing"/>
        <w:rPr>
          <w:sz w:val="22"/>
          <w:szCs w:val="22"/>
        </w:rPr>
      </w:pPr>
      <w:r w:rsidRPr="00A46AB4">
        <w:rPr>
          <w:sz w:val="22"/>
          <w:szCs w:val="22"/>
        </w:rPr>
        <w:t>It is important that staff are aware that behaviour by themselves, those with whom they share a household, or others in their personal lives may impact on their work with children and have safeguarding implications.</w:t>
      </w:r>
    </w:p>
    <w:p w14:paraId="2F80FC5E" w14:textId="77777777" w:rsidR="005F6820" w:rsidRPr="00A46AB4" w:rsidRDefault="005F6820" w:rsidP="005F6820">
      <w:pPr>
        <w:rPr>
          <w:rFonts w:eastAsia="Calibri" w:cs="Arial"/>
          <w:sz w:val="22"/>
          <w:szCs w:val="22"/>
          <w:lang w:eastAsia="en-US"/>
        </w:rPr>
      </w:pPr>
    </w:p>
    <w:p w14:paraId="025E7F83" w14:textId="77777777" w:rsidR="005F6820" w:rsidRPr="00A46AB4" w:rsidRDefault="005F6820" w:rsidP="005F6820">
      <w:pPr>
        <w:rPr>
          <w:rFonts w:eastAsia="Calibri" w:cs="Arial"/>
          <w:sz w:val="22"/>
          <w:szCs w:val="22"/>
          <w:lang w:eastAsia="en-US"/>
        </w:rPr>
      </w:pPr>
      <w:r w:rsidRPr="00A46AB4">
        <w:rPr>
          <w:rFonts w:eastAsia="Calibri" w:cs="Arial"/>
          <w:sz w:val="22"/>
          <w:szCs w:val="22"/>
          <w:lang w:eastAsia="en-US"/>
        </w:rPr>
        <w:t xml:space="preserve">You are required to make me personally aware of any relevant information, in writing, by no later than 7 days from receipt of this letter.  </w:t>
      </w:r>
      <w:bookmarkStart w:id="1" w:name="LastEdit"/>
      <w:bookmarkEnd w:id="1"/>
      <w:r w:rsidRPr="00A46AB4">
        <w:rPr>
          <w:rFonts w:eastAsia="Calibri" w:cs="Arial"/>
          <w:sz w:val="22"/>
          <w:szCs w:val="22"/>
          <w:lang w:eastAsia="en-US"/>
        </w:rPr>
        <w:t xml:space="preserve">You will need to provide, as far as possible, any details relating to the order, determination, conviction or other grounds, the date it was made along with any other details including a copy of the relevant order or conviction.  This information should be provided in a sealed envelope, clearly marked ‘Strictly confidential - </w:t>
      </w:r>
      <w:r w:rsidRPr="00A46AB4">
        <w:rPr>
          <w:rFonts w:eastAsia="Calibri" w:cs="Arial"/>
          <w:sz w:val="22"/>
          <w:szCs w:val="22"/>
          <w:u w:val="single"/>
          <w:lang w:eastAsia="en-US"/>
        </w:rPr>
        <w:t>for the attention of [insert name] only</w:t>
      </w:r>
      <w:r w:rsidRPr="00A46AB4">
        <w:rPr>
          <w:rFonts w:eastAsia="Calibri" w:cs="Arial"/>
          <w:sz w:val="22"/>
          <w:szCs w:val="22"/>
          <w:lang w:eastAsia="en-US"/>
        </w:rPr>
        <w:t xml:space="preserve">’ and handed to [insert name].  </w:t>
      </w:r>
      <w:r w:rsidRPr="00A46AB4">
        <w:rPr>
          <w:rFonts w:eastAsia="Calibri" w:cs="Arial"/>
          <w:b/>
          <w:sz w:val="22"/>
          <w:szCs w:val="22"/>
          <w:lang w:eastAsia="en-US"/>
        </w:rPr>
        <w:t xml:space="preserve">Please be assured that any information disclosed will be treated in the strictest of confidence and in line with Data Protection requirements.  </w:t>
      </w:r>
    </w:p>
    <w:p w14:paraId="7E4E8480" w14:textId="77777777" w:rsidR="005F6820" w:rsidRPr="00A46AB4" w:rsidRDefault="005F6820" w:rsidP="005F6820">
      <w:pPr>
        <w:rPr>
          <w:rFonts w:eastAsia="Calibri" w:cs="Arial"/>
          <w:sz w:val="22"/>
          <w:szCs w:val="22"/>
          <w:lang w:eastAsia="en-US"/>
        </w:rPr>
      </w:pPr>
    </w:p>
    <w:p w14:paraId="253E2062" w14:textId="77777777" w:rsidR="005F6820" w:rsidRPr="00A46AB4" w:rsidRDefault="005F6820" w:rsidP="005F6820">
      <w:pPr>
        <w:rPr>
          <w:rFonts w:eastAsia="Calibri" w:cs="Arial"/>
          <w:sz w:val="22"/>
          <w:szCs w:val="22"/>
          <w:lang w:eastAsia="en-US"/>
        </w:rPr>
      </w:pPr>
      <w:r w:rsidRPr="00A46AB4">
        <w:rPr>
          <w:rFonts w:eastAsia="Calibri" w:cs="Arial"/>
          <w:sz w:val="22"/>
          <w:szCs w:val="22"/>
          <w:lang w:eastAsia="en-US"/>
        </w:rPr>
        <w:t xml:space="preserve">Please note that this is an ongoing requirement and so, if you do not have any relevant information to disclose at this point, but do in the future, you </w:t>
      </w:r>
      <w:r w:rsidRPr="00A46AB4">
        <w:rPr>
          <w:rFonts w:eastAsia="Calibri" w:cs="Arial"/>
          <w:sz w:val="22"/>
          <w:szCs w:val="22"/>
          <w:u w:val="single"/>
          <w:lang w:eastAsia="en-US"/>
        </w:rPr>
        <w:t>must</w:t>
      </w:r>
      <w:r w:rsidRPr="00A46AB4">
        <w:rPr>
          <w:rFonts w:eastAsia="Calibri" w:cs="Arial"/>
          <w:sz w:val="22"/>
          <w:szCs w:val="22"/>
          <w:lang w:eastAsia="en-US"/>
        </w:rPr>
        <w:t xml:space="preserve"> make me aware of any relevant information immediately.</w:t>
      </w:r>
      <w:r w:rsidRPr="00A46AB4">
        <w:rPr>
          <w:rFonts w:eastAsia="Calibri" w:cs="Arial"/>
          <w:sz w:val="22"/>
          <w:szCs w:val="22"/>
          <w:lang w:eastAsia="en-US"/>
        </w:rPr>
        <w:br/>
      </w:r>
    </w:p>
    <w:p w14:paraId="5B6D2026" w14:textId="77777777" w:rsidR="005F6820" w:rsidRPr="00A46AB4" w:rsidRDefault="005F6820" w:rsidP="005F6820">
      <w:pPr>
        <w:rPr>
          <w:rFonts w:eastAsia="Calibri" w:cs="Arial"/>
          <w:sz w:val="22"/>
          <w:szCs w:val="22"/>
          <w:lang w:eastAsia="en-US"/>
        </w:rPr>
      </w:pPr>
      <w:r w:rsidRPr="00A46AB4">
        <w:rPr>
          <w:rFonts w:eastAsia="Calibri" w:cs="Arial"/>
          <w:sz w:val="22"/>
          <w:szCs w:val="22"/>
          <w:lang w:eastAsia="en-US"/>
        </w:rPr>
        <w:t>I understand that a disclosure may be difficult and stressful. If you have any questions or concerns, please do not hesitate to contact me at [insert contact details]</w:t>
      </w:r>
    </w:p>
    <w:p w14:paraId="047735C3" w14:textId="77777777" w:rsidR="005F6820" w:rsidRPr="00A46AB4" w:rsidRDefault="005F6820" w:rsidP="005F6820">
      <w:pPr>
        <w:rPr>
          <w:rFonts w:eastAsia="Calibri" w:cs="Arial"/>
          <w:sz w:val="22"/>
          <w:szCs w:val="22"/>
          <w:lang w:eastAsia="en-US"/>
        </w:rPr>
      </w:pPr>
    </w:p>
    <w:p w14:paraId="6C563927" w14:textId="77777777" w:rsidR="005F6820" w:rsidRPr="00A46AB4" w:rsidRDefault="005F6820" w:rsidP="005F6820">
      <w:pPr>
        <w:rPr>
          <w:rFonts w:eastAsia="Calibri" w:cs="Arial"/>
          <w:sz w:val="22"/>
          <w:szCs w:val="22"/>
          <w:lang w:eastAsia="en-US"/>
        </w:rPr>
      </w:pPr>
      <w:r w:rsidRPr="00A46AB4">
        <w:rPr>
          <w:rFonts w:eastAsia="Calibri" w:cs="Arial"/>
          <w:sz w:val="22"/>
          <w:szCs w:val="22"/>
          <w:lang w:eastAsia="en-US"/>
        </w:rPr>
        <w:t xml:space="preserve">I would like to thank you for your cooperation and support in complying with this legally required process.  </w:t>
      </w:r>
    </w:p>
    <w:p w14:paraId="42DB79AA" w14:textId="77777777" w:rsidR="005F6820" w:rsidRPr="00A46AB4" w:rsidRDefault="005F6820" w:rsidP="005F6820">
      <w:pPr>
        <w:rPr>
          <w:rFonts w:eastAsia="Calibri" w:cs="Arial"/>
          <w:sz w:val="22"/>
          <w:szCs w:val="22"/>
          <w:lang w:eastAsia="en-US"/>
        </w:rPr>
      </w:pPr>
    </w:p>
    <w:p w14:paraId="78D74931" w14:textId="77777777" w:rsidR="005F6820" w:rsidRPr="00A46AB4" w:rsidRDefault="005F6820" w:rsidP="005F6820">
      <w:pPr>
        <w:rPr>
          <w:rFonts w:eastAsia="Calibri" w:cs="Arial"/>
          <w:sz w:val="22"/>
          <w:szCs w:val="22"/>
          <w:lang w:eastAsia="en-US"/>
        </w:rPr>
      </w:pPr>
      <w:r w:rsidRPr="00A46AB4">
        <w:rPr>
          <w:rFonts w:eastAsia="Calibri" w:cs="Arial"/>
          <w:sz w:val="22"/>
          <w:szCs w:val="22"/>
          <w:lang w:eastAsia="en-US"/>
        </w:rPr>
        <w:t>Please sign below and return a copy of this letter to the office to confirm you have read and understood the content of this letter.</w:t>
      </w:r>
    </w:p>
    <w:p w14:paraId="761FE637" w14:textId="77777777" w:rsidR="005F6820" w:rsidRPr="00A46AB4" w:rsidRDefault="005F6820" w:rsidP="005F6820">
      <w:pPr>
        <w:rPr>
          <w:rFonts w:eastAsia="Calibri" w:cs="Arial"/>
          <w:sz w:val="22"/>
          <w:szCs w:val="22"/>
          <w:lang w:eastAsia="en-US"/>
        </w:rPr>
      </w:pPr>
      <w:r w:rsidRPr="00A46AB4">
        <w:rPr>
          <w:rFonts w:eastAsia="Calibri" w:cs="Arial"/>
          <w:sz w:val="22"/>
          <w:szCs w:val="22"/>
          <w:lang w:eastAsia="en-US"/>
        </w:rPr>
        <w:br/>
        <w:t xml:space="preserve">Signature:………………………   Print Name:……………………………  Date:………………..  </w:t>
      </w:r>
    </w:p>
    <w:p w14:paraId="40CFD147" w14:textId="77777777" w:rsidR="005F6820" w:rsidRPr="00A46AB4" w:rsidRDefault="005F6820" w:rsidP="005F6820">
      <w:pPr>
        <w:rPr>
          <w:rFonts w:eastAsia="Calibri" w:cs="Arial"/>
          <w:b/>
          <w:sz w:val="22"/>
          <w:szCs w:val="22"/>
          <w:lang w:eastAsia="en-US"/>
        </w:rPr>
      </w:pPr>
    </w:p>
    <w:p w14:paraId="7F9C7006" w14:textId="77777777" w:rsidR="005F6820" w:rsidRPr="00A46AB4" w:rsidRDefault="005F6820" w:rsidP="005F6820">
      <w:pPr>
        <w:rPr>
          <w:rFonts w:eastAsia="Calibri" w:cs="Arial"/>
          <w:sz w:val="22"/>
          <w:szCs w:val="22"/>
          <w:lang w:eastAsia="en-US"/>
        </w:rPr>
      </w:pPr>
      <w:r w:rsidRPr="00A46AB4">
        <w:rPr>
          <w:rFonts w:eastAsia="Calibri" w:cs="Arial"/>
          <w:b/>
          <w:sz w:val="22"/>
          <w:szCs w:val="22"/>
          <w:lang w:eastAsia="en-US"/>
        </w:rPr>
        <w:t xml:space="preserve">Or alternatively - </w:t>
      </w:r>
      <w:r w:rsidRPr="00A46AB4">
        <w:rPr>
          <w:rFonts w:eastAsia="Calibri" w:cs="Arial"/>
          <w:sz w:val="22"/>
          <w:szCs w:val="22"/>
          <w:lang w:eastAsia="en-US"/>
        </w:rPr>
        <w:t>You are required to sign the signature sheet held in the office to confirm that you have read and understood the content of this letter.</w:t>
      </w:r>
    </w:p>
    <w:p w14:paraId="2F829137" w14:textId="77777777" w:rsidR="005F6820" w:rsidRPr="00A46AB4" w:rsidRDefault="005F6820" w:rsidP="005F6820">
      <w:pPr>
        <w:rPr>
          <w:rFonts w:eastAsia="Calibri" w:cs="Arial"/>
          <w:sz w:val="22"/>
          <w:szCs w:val="22"/>
          <w:lang w:eastAsia="en-US"/>
        </w:rPr>
      </w:pPr>
      <w:r w:rsidRPr="00A46AB4">
        <w:rPr>
          <w:rFonts w:eastAsia="Calibri" w:cs="Arial"/>
          <w:sz w:val="22"/>
          <w:szCs w:val="22"/>
          <w:lang w:eastAsia="en-US"/>
        </w:rPr>
        <w:t xml:space="preserve"> </w:t>
      </w:r>
    </w:p>
    <w:p w14:paraId="3F09A859" w14:textId="77777777" w:rsidR="005F6820" w:rsidRPr="00A46AB4" w:rsidRDefault="005F6820" w:rsidP="005F6820">
      <w:pPr>
        <w:rPr>
          <w:rFonts w:eastAsia="Calibri" w:cs="Arial"/>
          <w:sz w:val="22"/>
          <w:szCs w:val="22"/>
          <w:lang w:eastAsia="en-US"/>
        </w:rPr>
      </w:pPr>
      <w:r w:rsidRPr="00A46AB4">
        <w:rPr>
          <w:rFonts w:eastAsia="Calibri" w:cs="Arial"/>
          <w:sz w:val="22"/>
          <w:szCs w:val="22"/>
          <w:lang w:eastAsia="en-US"/>
        </w:rPr>
        <w:t>Yours sincerely,</w:t>
      </w:r>
    </w:p>
    <w:p w14:paraId="708C2F1A" w14:textId="77777777" w:rsidR="005F6820" w:rsidRDefault="005F6820" w:rsidP="005F6820">
      <w:pPr>
        <w:rPr>
          <w:rFonts w:eastAsia="Calibri" w:cs="Arial"/>
          <w:sz w:val="22"/>
          <w:szCs w:val="22"/>
          <w:lang w:eastAsia="en-US"/>
        </w:rPr>
      </w:pPr>
    </w:p>
    <w:p w14:paraId="08F48917" w14:textId="77777777" w:rsidR="00A46AB4" w:rsidRPr="00A46AB4" w:rsidRDefault="00A46AB4" w:rsidP="005F6820">
      <w:pPr>
        <w:rPr>
          <w:rFonts w:eastAsia="Calibri" w:cs="Arial"/>
          <w:sz w:val="22"/>
          <w:szCs w:val="22"/>
          <w:lang w:eastAsia="en-US"/>
        </w:rPr>
      </w:pPr>
    </w:p>
    <w:p w14:paraId="4CF7F14E" w14:textId="77777777" w:rsidR="005F6820" w:rsidRPr="00A46AB4" w:rsidRDefault="005F6820" w:rsidP="005F6820">
      <w:pPr>
        <w:rPr>
          <w:rFonts w:eastAsia="Calibri" w:cs="Arial"/>
          <w:sz w:val="22"/>
          <w:szCs w:val="22"/>
          <w:lang w:eastAsia="en-US"/>
        </w:rPr>
      </w:pPr>
    </w:p>
    <w:p w14:paraId="5EF116B9" w14:textId="77777777" w:rsidR="005F6820" w:rsidRPr="00A46AB4" w:rsidRDefault="005F6820" w:rsidP="005F6820">
      <w:pPr>
        <w:rPr>
          <w:rFonts w:eastAsia="Calibri" w:cs="Arial"/>
          <w:b/>
          <w:sz w:val="22"/>
          <w:szCs w:val="22"/>
          <w:lang w:eastAsia="en-US"/>
        </w:rPr>
      </w:pPr>
      <w:r w:rsidRPr="00A46AB4">
        <w:rPr>
          <w:rFonts w:eastAsia="Calibri" w:cs="Arial"/>
          <w:b/>
          <w:sz w:val="22"/>
          <w:szCs w:val="22"/>
          <w:lang w:eastAsia="en-US"/>
        </w:rPr>
        <w:t>Headteacher</w:t>
      </w:r>
    </w:p>
    <w:p w14:paraId="6201ABCB" w14:textId="77777777" w:rsidR="005F6820" w:rsidRPr="00A46AB4" w:rsidRDefault="005F6820" w:rsidP="005F6820">
      <w:pPr>
        <w:rPr>
          <w:rFonts w:eastAsia="Calibri" w:cs="Arial"/>
          <w:b/>
          <w:sz w:val="22"/>
          <w:szCs w:val="22"/>
          <w:lang w:eastAsia="en-US"/>
        </w:rPr>
      </w:pPr>
    </w:p>
    <w:p w14:paraId="714C0D84" w14:textId="77777777" w:rsidR="005F6820" w:rsidRPr="00901B0F" w:rsidRDefault="005F6820" w:rsidP="005F6820">
      <w:pPr>
        <w:rPr>
          <w:rFonts w:asciiTheme="minorHAnsi" w:hAnsiTheme="minorHAnsi" w:cs="Arial"/>
          <w:sz w:val="22"/>
          <w:szCs w:val="22"/>
        </w:rPr>
      </w:pPr>
    </w:p>
    <w:p w14:paraId="101ABD1D" w14:textId="77777777" w:rsidR="005F6820" w:rsidRDefault="005F6820" w:rsidP="003F769C">
      <w:pPr>
        <w:spacing w:line="276" w:lineRule="auto"/>
        <w:rPr>
          <w:rFonts w:eastAsia="Calibri" w:cs="Arial"/>
          <w:sz w:val="22"/>
          <w:szCs w:val="22"/>
          <w:lang w:eastAsia="en-US"/>
        </w:rPr>
      </w:pPr>
    </w:p>
    <w:p w14:paraId="45F0BB1D" w14:textId="283BFB78" w:rsidR="003F769C" w:rsidRPr="003F769C" w:rsidRDefault="003F769C" w:rsidP="003F769C">
      <w:pPr>
        <w:jc w:val="both"/>
        <w:rPr>
          <w:rFonts w:eastAsia="Calibri" w:cs="Arial"/>
          <w:sz w:val="23"/>
          <w:szCs w:val="23"/>
          <w:lang w:eastAsia="en-US"/>
        </w:rPr>
      </w:pPr>
      <w:r w:rsidRPr="003F769C">
        <w:rPr>
          <w:rFonts w:eastAsia="Calibri" w:cs="Arial"/>
          <w:sz w:val="23"/>
          <w:szCs w:val="23"/>
          <w:lang w:eastAsia="en-US"/>
        </w:rPr>
        <w:t>.</w:t>
      </w:r>
    </w:p>
    <w:p w14:paraId="3F47263F" w14:textId="77777777" w:rsidR="003F769C" w:rsidRPr="003F769C" w:rsidRDefault="003F769C" w:rsidP="003F769C">
      <w:pPr>
        <w:jc w:val="both"/>
        <w:rPr>
          <w:rFonts w:eastAsia="Calibri" w:cs="Arial"/>
          <w:sz w:val="23"/>
          <w:szCs w:val="23"/>
          <w:lang w:eastAsia="en-US"/>
        </w:rPr>
      </w:pPr>
    </w:p>
    <w:sectPr w:rsidR="003F769C" w:rsidRPr="003F769C" w:rsidSect="001F4DDE">
      <w:footerReference w:type="default" r:id="rId1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AB048" w14:textId="77777777" w:rsidR="005052E5" w:rsidRDefault="005052E5" w:rsidP="00212243">
      <w:r>
        <w:separator/>
      </w:r>
    </w:p>
  </w:endnote>
  <w:endnote w:type="continuationSeparator" w:id="0">
    <w:p w14:paraId="3CE54A02" w14:textId="77777777" w:rsidR="005052E5" w:rsidRDefault="005052E5" w:rsidP="0021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023833"/>
      <w:docPartObj>
        <w:docPartGallery w:val="Page Numbers (Bottom of Page)"/>
        <w:docPartUnique/>
      </w:docPartObj>
    </w:sdtPr>
    <w:sdtEndPr>
      <w:rPr>
        <w:noProof/>
      </w:rPr>
    </w:sdtEndPr>
    <w:sdtContent>
      <w:p w14:paraId="065D7E5B" w14:textId="63B68782" w:rsidR="005E5715" w:rsidRDefault="005E5715">
        <w:pPr>
          <w:pStyle w:val="Footer"/>
          <w:jc w:val="right"/>
        </w:pPr>
        <w:r>
          <w:fldChar w:fldCharType="begin"/>
        </w:r>
        <w:r>
          <w:instrText xml:space="preserve"> PAGE   \* MERGEFORMAT </w:instrText>
        </w:r>
        <w:r>
          <w:fldChar w:fldCharType="separate"/>
        </w:r>
        <w:r w:rsidR="00DE4EBC">
          <w:rPr>
            <w:noProof/>
          </w:rPr>
          <w:t>7</w:t>
        </w:r>
        <w:r>
          <w:rPr>
            <w:noProof/>
          </w:rPr>
          <w:fldChar w:fldCharType="end"/>
        </w:r>
      </w:p>
    </w:sdtContent>
  </w:sdt>
  <w:p w14:paraId="33A07889" w14:textId="77777777" w:rsidR="005E5715" w:rsidRDefault="005E5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A495B" w14:textId="77777777" w:rsidR="005052E5" w:rsidRDefault="005052E5" w:rsidP="00212243">
      <w:r>
        <w:separator/>
      </w:r>
    </w:p>
  </w:footnote>
  <w:footnote w:type="continuationSeparator" w:id="0">
    <w:p w14:paraId="3A22EAAE" w14:textId="77777777" w:rsidR="005052E5" w:rsidRDefault="005052E5" w:rsidP="00212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E5CF3"/>
    <w:multiLevelType w:val="multilevel"/>
    <w:tmpl w:val="AA4A631C"/>
    <w:lvl w:ilvl="0">
      <w:start w:val="1"/>
      <w:numFmt w:val="decimal"/>
      <w:lvlText w:val="%1."/>
      <w:lvlJc w:val="left"/>
      <w:pPr>
        <w:ind w:left="786"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456AA2"/>
    <w:multiLevelType w:val="hybridMultilevel"/>
    <w:tmpl w:val="29E81B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8944FD8"/>
    <w:multiLevelType w:val="hybridMultilevel"/>
    <w:tmpl w:val="AA3C61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8212A1B"/>
    <w:multiLevelType w:val="hybridMultilevel"/>
    <w:tmpl w:val="EBD4A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B91177"/>
    <w:multiLevelType w:val="hybridMultilevel"/>
    <w:tmpl w:val="A6DAA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B10463"/>
    <w:multiLevelType w:val="hybridMultilevel"/>
    <w:tmpl w:val="D94824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05"/>
    <w:rsid w:val="000061FD"/>
    <w:rsid w:val="00006F52"/>
    <w:rsid w:val="0001175F"/>
    <w:rsid w:val="0001245A"/>
    <w:rsid w:val="000301E2"/>
    <w:rsid w:val="000437ED"/>
    <w:rsid w:val="00061998"/>
    <w:rsid w:val="00062781"/>
    <w:rsid w:val="00084030"/>
    <w:rsid w:val="00091125"/>
    <w:rsid w:val="00091E26"/>
    <w:rsid w:val="00096F25"/>
    <w:rsid w:val="000A05DE"/>
    <w:rsid w:val="000B0AC8"/>
    <w:rsid w:val="000D3E7F"/>
    <w:rsid w:val="000D5C8D"/>
    <w:rsid w:val="000E05DB"/>
    <w:rsid w:val="00125775"/>
    <w:rsid w:val="00125B35"/>
    <w:rsid w:val="00134230"/>
    <w:rsid w:val="0013537B"/>
    <w:rsid w:val="001432AC"/>
    <w:rsid w:val="00162779"/>
    <w:rsid w:val="00177ABB"/>
    <w:rsid w:val="00197E89"/>
    <w:rsid w:val="001B7E6F"/>
    <w:rsid w:val="001E44D0"/>
    <w:rsid w:val="001F48BE"/>
    <w:rsid w:val="001F4DDE"/>
    <w:rsid w:val="001F61F9"/>
    <w:rsid w:val="00207557"/>
    <w:rsid w:val="00212243"/>
    <w:rsid w:val="002369B2"/>
    <w:rsid w:val="00237F86"/>
    <w:rsid w:val="0025179C"/>
    <w:rsid w:val="002D4FD8"/>
    <w:rsid w:val="002F2905"/>
    <w:rsid w:val="0031085A"/>
    <w:rsid w:val="00344E3E"/>
    <w:rsid w:val="003B4983"/>
    <w:rsid w:val="003C3B37"/>
    <w:rsid w:val="003F5068"/>
    <w:rsid w:val="003F769C"/>
    <w:rsid w:val="004401AE"/>
    <w:rsid w:val="004401F0"/>
    <w:rsid w:val="00445BC1"/>
    <w:rsid w:val="0045637A"/>
    <w:rsid w:val="0048566B"/>
    <w:rsid w:val="004A15DF"/>
    <w:rsid w:val="004F3D3E"/>
    <w:rsid w:val="00503DC9"/>
    <w:rsid w:val="005052E5"/>
    <w:rsid w:val="005248FC"/>
    <w:rsid w:val="0056481F"/>
    <w:rsid w:val="00565F41"/>
    <w:rsid w:val="00585EB3"/>
    <w:rsid w:val="005A36A7"/>
    <w:rsid w:val="005C7FCF"/>
    <w:rsid w:val="005E35EC"/>
    <w:rsid w:val="005E5576"/>
    <w:rsid w:val="005E5715"/>
    <w:rsid w:val="005F6820"/>
    <w:rsid w:val="00603059"/>
    <w:rsid w:val="00631720"/>
    <w:rsid w:val="0063692A"/>
    <w:rsid w:val="006603FB"/>
    <w:rsid w:val="00662C34"/>
    <w:rsid w:val="00666A2B"/>
    <w:rsid w:val="006C2DC4"/>
    <w:rsid w:val="006C570B"/>
    <w:rsid w:val="006D093C"/>
    <w:rsid w:val="0071361A"/>
    <w:rsid w:val="00715930"/>
    <w:rsid w:val="0072714F"/>
    <w:rsid w:val="00733D2B"/>
    <w:rsid w:val="007446B1"/>
    <w:rsid w:val="00764546"/>
    <w:rsid w:val="00775060"/>
    <w:rsid w:val="0079031B"/>
    <w:rsid w:val="007E40D5"/>
    <w:rsid w:val="007F6A23"/>
    <w:rsid w:val="008009C0"/>
    <w:rsid w:val="008073CE"/>
    <w:rsid w:val="00832BCC"/>
    <w:rsid w:val="00863B5E"/>
    <w:rsid w:val="00863FB4"/>
    <w:rsid w:val="00866E92"/>
    <w:rsid w:val="008A3334"/>
    <w:rsid w:val="008A3B4A"/>
    <w:rsid w:val="008C153A"/>
    <w:rsid w:val="008C63D5"/>
    <w:rsid w:val="008E6970"/>
    <w:rsid w:val="00907D7C"/>
    <w:rsid w:val="009151AF"/>
    <w:rsid w:val="00931276"/>
    <w:rsid w:val="00933744"/>
    <w:rsid w:val="00937C76"/>
    <w:rsid w:val="009476F4"/>
    <w:rsid w:val="00966619"/>
    <w:rsid w:val="00983E12"/>
    <w:rsid w:val="00996A00"/>
    <w:rsid w:val="009C08C0"/>
    <w:rsid w:val="009C5871"/>
    <w:rsid w:val="009E048A"/>
    <w:rsid w:val="009F23CB"/>
    <w:rsid w:val="009F76FF"/>
    <w:rsid w:val="00A01FA6"/>
    <w:rsid w:val="00A17E5C"/>
    <w:rsid w:val="00A34660"/>
    <w:rsid w:val="00A46AB4"/>
    <w:rsid w:val="00A93338"/>
    <w:rsid w:val="00AD44E2"/>
    <w:rsid w:val="00AD5107"/>
    <w:rsid w:val="00B0296F"/>
    <w:rsid w:val="00B145EC"/>
    <w:rsid w:val="00B149D9"/>
    <w:rsid w:val="00B30756"/>
    <w:rsid w:val="00B33208"/>
    <w:rsid w:val="00B44753"/>
    <w:rsid w:val="00B52F1F"/>
    <w:rsid w:val="00B573B5"/>
    <w:rsid w:val="00B639D5"/>
    <w:rsid w:val="00B85220"/>
    <w:rsid w:val="00B94F38"/>
    <w:rsid w:val="00B97A7A"/>
    <w:rsid w:val="00BA5FCC"/>
    <w:rsid w:val="00BB1BFD"/>
    <w:rsid w:val="00BC2622"/>
    <w:rsid w:val="00BC4121"/>
    <w:rsid w:val="00BD762E"/>
    <w:rsid w:val="00BF66DC"/>
    <w:rsid w:val="00C000DE"/>
    <w:rsid w:val="00C03029"/>
    <w:rsid w:val="00C120BE"/>
    <w:rsid w:val="00C17111"/>
    <w:rsid w:val="00C40EED"/>
    <w:rsid w:val="00C51A45"/>
    <w:rsid w:val="00C55D67"/>
    <w:rsid w:val="00C56420"/>
    <w:rsid w:val="00C6147B"/>
    <w:rsid w:val="00C94F47"/>
    <w:rsid w:val="00CA498E"/>
    <w:rsid w:val="00CB085B"/>
    <w:rsid w:val="00CC31BB"/>
    <w:rsid w:val="00D04705"/>
    <w:rsid w:val="00D21816"/>
    <w:rsid w:val="00D24267"/>
    <w:rsid w:val="00D31415"/>
    <w:rsid w:val="00D51474"/>
    <w:rsid w:val="00D60062"/>
    <w:rsid w:val="00D61BF8"/>
    <w:rsid w:val="00D7220C"/>
    <w:rsid w:val="00DA5258"/>
    <w:rsid w:val="00DD365A"/>
    <w:rsid w:val="00DE1906"/>
    <w:rsid w:val="00DE4EBC"/>
    <w:rsid w:val="00DF74CA"/>
    <w:rsid w:val="00E108BD"/>
    <w:rsid w:val="00E57923"/>
    <w:rsid w:val="00E70073"/>
    <w:rsid w:val="00E75591"/>
    <w:rsid w:val="00E90041"/>
    <w:rsid w:val="00EE14DB"/>
    <w:rsid w:val="00F162BA"/>
    <w:rsid w:val="00F329F2"/>
    <w:rsid w:val="00F3598A"/>
    <w:rsid w:val="00F54A78"/>
    <w:rsid w:val="00F65759"/>
    <w:rsid w:val="00F71C28"/>
    <w:rsid w:val="00F7756C"/>
    <w:rsid w:val="00F817C4"/>
    <w:rsid w:val="00F920BB"/>
    <w:rsid w:val="00FA6CFF"/>
    <w:rsid w:val="00FA7CA2"/>
    <w:rsid w:val="00FC5C32"/>
    <w:rsid w:val="00FE3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808EB4E"/>
  <w15:chartTrackingRefBased/>
  <w15:docId w15:val="{226C4C03-E4DD-4151-A413-34CC1FBB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705"/>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4705"/>
    <w:pPr>
      <w:tabs>
        <w:tab w:val="center" w:pos="4153"/>
        <w:tab w:val="right" w:pos="8306"/>
      </w:tabs>
    </w:pPr>
  </w:style>
  <w:style w:type="character" w:customStyle="1" w:styleId="HeaderChar">
    <w:name w:val="Header Char"/>
    <w:basedOn w:val="DefaultParagraphFont"/>
    <w:link w:val="Header"/>
    <w:rsid w:val="00D04705"/>
    <w:rPr>
      <w:rFonts w:ascii="Arial" w:hAnsi="Arial"/>
      <w:sz w:val="24"/>
      <w:szCs w:val="24"/>
    </w:rPr>
  </w:style>
  <w:style w:type="paragraph" w:styleId="BodyText">
    <w:name w:val="Body Text"/>
    <w:basedOn w:val="Normal"/>
    <w:link w:val="BodyTextChar"/>
    <w:rsid w:val="00D04705"/>
    <w:pPr>
      <w:widowControl w:val="0"/>
    </w:pPr>
    <w:rPr>
      <w:color w:val="000000"/>
      <w:szCs w:val="20"/>
      <w:lang w:eastAsia="en-US"/>
    </w:rPr>
  </w:style>
  <w:style w:type="character" w:customStyle="1" w:styleId="BodyTextChar">
    <w:name w:val="Body Text Char"/>
    <w:basedOn w:val="DefaultParagraphFont"/>
    <w:link w:val="BodyText"/>
    <w:rsid w:val="00D04705"/>
    <w:rPr>
      <w:rFonts w:ascii="Arial" w:hAnsi="Arial"/>
      <w:color w:val="000000"/>
      <w:sz w:val="24"/>
      <w:lang w:eastAsia="en-US"/>
    </w:rPr>
  </w:style>
  <w:style w:type="character" w:styleId="CommentReference">
    <w:name w:val="annotation reference"/>
    <w:basedOn w:val="DefaultParagraphFont"/>
    <w:rsid w:val="00134230"/>
    <w:rPr>
      <w:sz w:val="16"/>
      <w:szCs w:val="16"/>
    </w:rPr>
  </w:style>
  <w:style w:type="paragraph" w:styleId="CommentText">
    <w:name w:val="annotation text"/>
    <w:basedOn w:val="Normal"/>
    <w:link w:val="CommentTextChar"/>
    <w:rsid w:val="00134230"/>
    <w:rPr>
      <w:sz w:val="20"/>
      <w:szCs w:val="20"/>
    </w:rPr>
  </w:style>
  <w:style w:type="character" w:customStyle="1" w:styleId="CommentTextChar">
    <w:name w:val="Comment Text Char"/>
    <w:basedOn w:val="DefaultParagraphFont"/>
    <w:link w:val="CommentText"/>
    <w:rsid w:val="00134230"/>
    <w:rPr>
      <w:rFonts w:ascii="Arial" w:hAnsi="Arial"/>
    </w:rPr>
  </w:style>
  <w:style w:type="paragraph" w:styleId="CommentSubject">
    <w:name w:val="annotation subject"/>
    <w:basedOn w:val="CommentText"/>
    <w:next w:val="CommentText"/>
    <w:link w:val="CommentSubjectChar"/>
    <w:rsid w:val="00134230"/>
    <w:rPr>
      <w:b/>
      <w:bCs/>
    </w:rPr>
  </w:style>
  <w:style w:type="character" w:customStyle="1" w:styleId="CommentSubjectChar">
    <w:name w:val="Comment Subject Char"/>
    <w:basedOn w:val="CommentTextChar"/>
    <w:link w:val="CommentSubject"/>
    <w:rsid w:val="00134230"/>
    <w:rPr>
      <w:rFonts w:ascii="Arial" w:hAnsi="Arial"/>
      <w:b/>
      <w:bCs/>
    </w:rPr>
  </w:style>
  <w:style w:type="paragraph" w:styleId="BalloonText">
    <w:name w:val="Balloon Text"/>
    <w:basedOn w:val="Normal"/>
    <w:link w:val="BalloonTextChar"/>
    <w:rsid w:val="00134230"/>
    <w:rPr>
      <w:rFonts w:ascii="Segoe UI" w:hAnsi="Segoe UI" w:cs="Segoe UI"/>
      <w:sz w:val="18"/>
      <w:szCs w:val="18"/>
    </w:rPr>
  </w:style>
  <w:style w:type="character" w:customStyle="1" w:styleId="BalloonTextChar">
    <w:name w:val="Balloon Text Char"/>
    <w:basedOn w:val="DefaultParagraphFont"/>
    <w:link w:val="BalloonText"/>
    <w:rsid w:val="00134230"/>
    <w:rPr>
      <w:rFonts w:ascii="Segoe UI" w:hAnsi="Segoe UI" w:cs="Segoe UI"/>
      <w:sz w:val="18"/>
      <w:szCs w:val="18"/>
    </w:rPr>
  </w:style>
  <w:style w:type="character" w:styleId="PageNumber">
    <w:name w:val="page number"/>
    <w:basedOn w:val="DefaultParagraphFont"/>
    <w:rsid w:val="00212243"/>
  </w:style>
  <w:style w:type="character" w:styleId="Hyperlink">
    <w:name w:val="Hyperlink"/>
    <w:rsid w:val="00212243"/>
    <w:rPr>
      <w:color w:val="0000FF"/>
      <w:u w:val="single"/>
    </w:rPr>
  </w:style>
  <w:style w:type="paragraph" w:styleId="Footer">
    <w:name w:val="footer"/>
    <w:basedOn w:val="Normal"/>
    <w:link w:val="FooterChar"/>
    <w:uiPriority w:val="99"/>
    <w:rsid w:val="00212243"/>
    <w:pPr>
      <w:tabs>
        <w:tab w:val="center" w:pos="4513"/>
        <w:tab w:val="right" w:pos="9026"/>
      </w:tabs>
    </w:pPr>
  </w:style>
  <w:style w:type="character" w:customStyle="1" w:styleId="FooterChar">
    <w:name w:val="Footer Char"/>
    <w:basedOn w:val="DefaultParagraphFont"/>
    <w:link w:val="Footer"/>
    <w:uiPriority w:val="99"/>
    <w:rsid w:val="00212243"/>
    <w:rPr>
      <w:rFonts w:ascii="Arial" w:hAnsi="Arial"/>
      <w:sz w:val="24"/>
      <w:szCs w:val="24"/>
    </w:rPr>
  </w:style>
  <w:style w:type="paragraph" w:styleId="ListParagraph">
    <w:name w:val="List Paragraph"/>
    <w:basedOn w:val="Normal"/>
    <w:uiPriority w:val="34"/>
    <w:qFormat/>
    <w:rsid w:val="00DA5258"/>
    <w:pPr>
      <w:spacing w:after="200" w:line="276" w:lineRule="auto"/>
      <w:ind w:left="720"/>
    </w:pPr>
    <w:rPr>
      <w:rFonts w:eastAsiaTheme="minorEastAsia" w:cs="Arial"/>
      <w:lang w:eastAsia="en-US"/>
    </w:rPr>
  </w:style>
  <w:style w:type="paragraph" w:styleId="NoSpacing">
    <w:name w:val="No Spacing"/>
    <w:uiPriority w:val="99"/>
    <w:qFormat/>
    <w:rsid w:val="00DA5258"/>
    <w:rPr>
      <w:rFonts w:ascii="Arial" w:eastAsiaTheme="minorEastAsia" w:hAnsi="Arial" w:cs="Arial"/>
      <w:sz w:val="24"/>
      <w:szCs w:val="24"/>
      <w:lang w:eastAsia="en-US"/>
    </w:rPr>
  </w:style>
  <w:style w:type="table" w:styleId="TableGrid">
    <w:name w:val="Table Grid"/>
    <w:basedOn w:val="TableNormal"/>
    <w:rsid w:val="00B63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C31BB"/>
    <w:rPr>
      <w:color w:val="954F72" w:themeColor="followedHyperlink"/>
      <w:u w:val="single"/>
    </w:rPr>
  </w:style>
  <w:style w:type="paragraph" w:styleId="NormalWeb">
    <w:name w:val="Normal (Web)"/>
    <w:basedOn w:val="Normal"/>
    <w:uiPriority w:val="99"/>
    <w:unhideWhenUsed/>
    <w:rsid w:val="005F682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277828">
      <w:bodyDiv w:val="1"/>
      <w:marLeft w:val="0"/>
      <w:marRight w:val="0"/>
      <w:marTop w:val="0"/>
      <w:marBottom w:val="0"/>
      <w:divBdr>
        <w:top w:val="none" w:sz="0" w:space="0" w:color="auto"/>
        <w:left w:val="none" w:sz="0" w:space="0" w:color="auto"/>
        <w:bottom w:val="none" w:sz="0" w:space="0" w:color="auto"/>
        <w:right w:val="none" w:sz="0" w:space="0" w:color="auto"/>
      </w:divBdr>
    </w:div>
    <w:div w:id="123897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applying-to-waive-disqualification-early-years-and-childcare-provid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keeping-children-safe-in-education--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onsult.education.gov.uk/safeguarding-in-schools-team/keeping-children-safe-in-education/supporting_documents/Keeping%20Children%20Safe%20in%20Education%20Proposed%20Revis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8/794/contents/made" TargetMode="External"/><Relationship Id="rId5" Type="http://schemas.openxmlformats.org/officeDocument/2006/relationships/webSettings" Target="webSettings.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hyperlink" Target="https://www.gov.uk/government/publications/disqualification-under-the-childcare-act-2006/disqualification-under-the-childcare-act-200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oungsouthampton.org/working-with-children/schools-guidance/schoolshr/" TargetMode="External"/><Relationship Id="rId14" Type="http://schemas.openxmlformats.org/officeDocument/2006/relationships/hyperlink" Target="mailto:sue.sevier@southamp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27D22-FC98-4E4F-B1AA-712E72C2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2481</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(S238) SCC Childcare Disqualification Requirements (Guidance for Schools)</dc:title>
  <dc:subject/>
  <cp:keywords/>
  <dc:description/>
  <cp:revision>7</cp:revision>
  <cp:lastPrinted>2018-11-30T15:20:00Z</cp:lastPrinted>
  <dcterms:created xsi:type="dcterms:W3CDTF">2018-11-30T10:33:00Z</dcterms:created>
  <dcterms:modified xsi:type="dcterms:W3CDTF">2018-11-30T15:40:00Z</dcterms:modified>
</cp:coreProperties>
</file>