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5153" w14:textId="1999FBD5" w:rsidR="00A00EAC" w:rsidRPr="00B528B5" w:rsidRDefault="00A00EAC" w:rsidP="00710F17">
      <w:pPr>
        <w:pStyle w:val="Heading2"/>
        <w:spacing w:before="120" w:after="120"/>
        <w:rPr>
          <w:color w:val="auto"/>
          <w:sz w:val="28"/>
          <w:szCs w:val="28"/>
        </w:rPr>
      </w:pPr>
      <w:r w:rsidRPr="00B528B5">
        <w:rPr>
          <w:color w:val="auto"/>
          <w:sz w:val="28"/>
          <w:szCs w:val="28"/>
        </w:rPr>
        <w:t>AGENDA</w:t>
      </w:r>
      <w:r w:rsidR="00381958">
        <w:rPr>
          <w:color w:val="auto"/>
          <w:sz w:val="28"/>
          <w:szCs w:val="28"/>
        </w:rPr>
        <w:t xml:space="preserve"> / Meeting Notes</w:t>
      </w:r>
    </w:p>
    <w:p w14:paraId="28CF5154" w14:textId="59BA9A15" w:rsidR="00BB5210" w:rsidRPr="00B528B5" w:rsidRDefault="00CA627E" w:rsidP="00B528B5">
      <w:pPr>
        <w:pStyle w:val="Heading2"/>
        <w:spacing w:before="120" w:after="120"/>
        <w:rPr>
          <w:color w:val="auto"/>
          <w:sz w:val="28"/>
          <w:szCs w:val="28"/>
        </w:rPr>
      </w:pPr>
      <w:r w:rsidRPr="00B528B5">
        <w:rPr>
          <w:color w:val="auto"/>
          <w:sz w:val="28"/>
          <w:szCs w:val="28"/>
        </w:rPr>
        <w:t xml:space="preserve">Multi-Agency Risk Management </w:t>
      </w:r>
      <w:r w:rsidR="00B01759">
        <w:rPr>
          <w:color w:val="auto"/>
          <w:sz w:val="28"/>
          <w:szCs w:val="28"/>
        </w:rPr>
        <w:t>Meeting</w:t>
      </w:r>
    </w:p>
    <w:p w14:paraId="28CF5155" w14:textId="77777777" w:rsidR="00A00EAC" w:rsidRPr="00A00EAC" w:rsidRDefault="00A00EAC" w:rsidP="00A00EAC"/>
    <w:tbl>
      <w:tblPr>
        <w:tblStyle w:val="TableGrid"/>
        <w:tblW w:w="9355" w:type="dxa"/>
        <w:tblInd w:w="534" w:type="dxa"/>
        <w:tblLook w:val="04A0" w:firstRow="1" w:lastRow="0" w:firstColumn="1" w:lastColumn="0" w:noHBand="0" w:noVBand="1"/>
      </w:tblPr>
      <w:tblGrid>
        <w:gridCol w:w="1357"/>
        <w:gridCol w:w="7998"/>
      </w:tblGrid>
      <w:tr w:rsidR="00CA627E" w14:paraId="28CF5158" w14:textId="77777777" w:rsidTr="00DC3378">
        <w:trPr>
          <w:trHeight w:val="283"/>
        </w:trPr>
        <w:tc>
          <w:tcPr>
            <w:tcW w:w="1357" w:type="dxa"/>
          </w:tcPr>
          <w:p w14:paraId="28CF5156" w14:textId="77777777" w:rsidR="00CA627E" w:rsidRDefault="00CA627E" w:rsidP="00721706">
            <w:pPr>
              <w:spacing w:after="0"/>
              <w:rPr>
                <w:rFonts w:cs="Arial"/>
                <w:b/>
                <w:szCs w:val="24"/>
              </w:rPr>
            </w:pPr>
            <w:r>
              <w:rPr>
                <w:rFonts w:cs="Arial"/>
                <w:b/>
                <w:szCs w:val="24"/>
              </w:rPr>
              <w:t>Date</w:t>
            </w:r>
          </w:p>
        </w:tc>
        <w:tc>
          <w:tcPr>
            <w:tcW w:w="7998" w:type="dxa"/>
          </w:tcPr>
          <w:p w14:paraId="28CF5157" w14:textId="77777777" w:rsidR="00CA627E" w:rsidRDefault="00CA627E" w:rsidP="00721706">
            <w:pPr>
              <w:spacing w:after="0"/>
              <w:rPr>
                <w:rFonts w:cs="Arial"/>
                <w:b/>
                <w:szCs w:val="24"/>
              </w:rPr>
            </w:pPr>
          </w:p>
        </w:tc>
      </w:tr>
      <w:tr w:rsidR="00CA627E" w14:paraId="28CF515B" w14:textId="77777777" w:rsidTr="00DC3378">
        <w:trPr>
          <w:trHeight w:val="283"/>
        </w:trPr>
        <w:tc>
          <w:tcPr>
            <w:tcW w:w="1357" w:type="dxa"/>
          </w:tcPr>
          <w:p w14:paraId="28CF5159" w14:textId="77777777" w:rsidR="00CA627E" w:rsidRDefault="00CA627E" w:rsidP="00721706">
            <w:pPr>
              <w:spacing w:after="0"/>
              <w:rPr>
                <w:rFonts w:cs="Arial"/>
                <w:b/>
                <w:szCs w:val="24"/>
              </w:rPr>
            </w:pPr>
            <w:r>
              <w:rPr>
                <w:rFonts w:cs="Arial"/>
                <w:b/>
                <w:szCs w:val="24"/>
              </w:rPr>
              <w:t>Time</w:t>
            </w:r>
          </w:p>
        </w:tc>
        <w:tc>
          <w:tcPr>
            <w:tcW w:w="7998" w:type="dxa"/>
          </w:tcPr>
          <w:p w14:paraId="28CF515A" w14:textId="77777777" w:rsidR="00CA627E" w:rsidRDefault="00CA627E" w:rsidP="00721706">
            <w:pPr>
              <w:spacing w:after="0"/>
              <w:rPr>
                <w:rFonts w:cs="Arial"/>
                <w:b/>
                <w:szCs w:val="24"/>
              </w:rPr>
            </w:pPr>
          </w:p>
        </w:tc>
      </w:tr>
      <w:tr w:rsidR="00CA627E" w14:paraId="28CF515E" w14:textId="77777777" w:rsidTr="00DC3378">
        <w:trPr>
          <w:trHeight w:val="283"/>
        </w:trPr>
        <w:tc>
          <w:tcPr>
            <w:tcW w:w="1357" w:type="dxa"/>
          </w:tcPr>
          <w:p w14:paraId="28CF515C" w14:textId="77777777" w:rsidR="00CA627E" w:rsidRDefault="00CA627E" w:rsidP="00721706">
            <w:pPr>
              <w:spacing w:after="0"/>
              <w:rPr>
                <w:rFonts w:cs="Arial"/>
                <w:b/>
                <w:szCs w:val="24"/>
              </w:rPr>
            </w:pPr>
            <w:r>
              <w:rPr>
                <w:rFonts w:cs="Arial"/>
                <w:b/>
                <w:szCs w:val="24"/>
              </w:rPr>
              <w:t>Location</w:t>
            </w:r>
          </w:p>
        </w:tc>
        <w:tc>
          <w:tcPr>
            <w:tcW w:w="7998" w:type="dxa"/>
          </w:tcPr>
          <w:p w14:paraId="28CF515D" w14:textId="77777777" w:rsidR="00CA627E" w:rsidRDefault="00CA627E" w:rsidP="00721706">
            <w:pPr>
              <w:spacing w:after="0"/>
              <w:rPr>
                <w:rFonts w:cs="Arial"/>
                <w:b/>
                <w:szCs w:val="24"/>
              </w:rPr>
            </w:pPr>
          </w:p>
        </w:tc>
      </w:tr>
    </w:tbl>
    <w:p w14:paraId="28CF515F" w14:textId="19EED221" w:rsidR="00A00EAC" w:rsidRDefault="00A00EAC" w:rsidP="00CA627E">
      <w:pPr>
        <w:spacing w:after="240" w:line="240" w:lineRule="auto"/>
        <w:rPr>
          <w:rFonts w:cs="Arial"/>
          <w:b/>
          <w:szCs w:val="24"/>
        </w:rPr>
      </w:pPr>
    </w:p>
    <w:p w14:paraId="1AF8E370" w14:textId="398C1112" w:rsidR="0090691F" w:rsidRPr="0090691F" w:rsidRDefault="0090691F" w:rsidP="0090691F">
      <w:pPr>
        <w:pBdr>
          <w:top w:val="single" w:sz="4" w:space="1" w:color="auto"/>
          <w:left w:val="single" w:sz="4" w:space="4" w:color="auto"/>
          <w:bottom w:val="single" w:sz="4" w:space="1" w:color="auto"/>
          <w:right w:val="single" w:sz="4" w:space="4" w:color="auto"/>
        </w:pBdr>
        <w:shd w:val="clear" w:color="auto" w:fill="F2DBDB" w:themeFill="accent2" w:themeFillTint="33"/>
        <w:rPr>
          <w:rFonts w:cs="Arial"/>
          <w:bCs/>
          <w:szCs w:val="24"/>
          <w:u w:val="single"/>
          <w:lang w:eastAsia="en-GB"/>
        </w:rPr>
      </w:pPr>
      <w:r w:rsidRPr="0090691F">
        <w:rPr>
          <w:rFonts w:cs="Arial"/>
          <w:szCs w:val="24"/>
        </w:rPr>
        <w:t>This me</w:t>
      </w:r>
      <w:r w:rsidRPr="0090691F">
        <w:rPr>
          <w:rFonts w:cs="Arial"/>
          <w:bCs/>
          <w:szCs w:val="24"/>
        </w:rPr>
        <w:t>eting</w:t>
      </w:r>
      <w:r>
        <w:rPr>
          <w:rFonts w:cs="Arial"/>
          <w:bCs/>
          <w:szCs w:val="24"/>
        </w:rPr>
        <w:t xml:space="preserve"> is being held under the umbrella of the 4LSAB Multi-Agency Risk Management Framework. This process has been endorsed by the partner agencies of all the Local Safeguarding Adults Boards in Hampshire, Isle of Wight, Portsmouth and Southampton and has been incorporated into each agency’s standard operating procedures. For more information, please refer to the </w:t>
      </w:r>
      <w:hyperlink r:id="rId8" w:history="1">
        <w:r w:rsidRPr="00A72E56">
          <w:rPr>
            <w:rStyle w:val="Hyperlink"/>
            <w:rFonts w:cs="Arial"/>
            <w:bCs/>
            <w:szCs w:val="24"/>
          </w:rPr>
          <w:t>4LSAB Multi-Agency Risk Management Framework</w:t>
        </w:r>
      </w:hyperlink>
    </w:p>
    <w:p w14:paraId="5939F735" w14:textId="477DD4A0" w:rsidR="0090691F" w:rsidRDefault="0090691F" w:rsidP="0090691F">
      <w:pPr>
        <w:pBdr>
          <w:top w:val="single" w:sz="4" w:space="1" w:color="auto"/>
          <w:left w:val="single" w:sz="4" w:space="4" w:color="auto"/>
          <w:bottom w:val="single" w:sz="4" w:space="1" w:color="auto"/>
          <w:right w:val="single" w:sz="4" w:space="4" w:color="auto"/>
        </w:pBdr>
        <w:shd w:val="clear" w:color="auto" w:fill="F2DBDB" w:themeFill="accent2" w:themeFillTint="33"/>
        <w:rPr>
          <w:rFonts w:cs="Arial"/>
          <w:bCs/>
          <w:szCs w:val="24"/>
        </w:rPr>
      </w:pPr>
      <w:r>
        <w:rPr>
          <w:rFonts w:cs="Arial"/>
          <w:bCs/>
          <w:szCs w:val="24"/>
        </w:rPr>
        <w:t xml:space="preserve">Timely and appropriate information sharing is at the core of this process and professionals need to refer both to the </w:t>
      </w:r>
      <w:hyperlink r:id="rId9" w:history="1">
        <w:r w:rsidR="00393625" w:rsidRPr="00393625">
          <w:rPr>
            <w:rStyle w:val="Hyperlink"/>
            <w:rFonts w:cs="Arial"/>
            <w:bCs/>
            <w:szCs w:val="24"/>
          </w:rPr>
          <w:t>4LSAB</w:t>
        </w:r>
        <w:r w:rsidR="00393625">
          <w:rPr>
            <w:rStyle w:val="Hyperlink"/>
            <w:rFonts w:cs="Arial"/>
            <w:bCs/>
            <w:szCs w:val="24"/>
          </w:rPr>
          <w:t xml:space="preserve"> </w:t>
        </w:r>
        <w:r w:rsidR="00393625" w:rsidRPr="00393625">
          <w:rPr>
            <w:rStyle w:val="Hyperlink"/>
            <w:rFonts w:cs="Arial"/>
            <w:bCs/>
            <w:szCs w:val="24"/>
          </w:rPr>
          <w:t>Information</w:t>
        </w:r>
        <w:r w:rsidR="00393625">
          <w:rPr>
            <w:rStyle w:val="Hyperlink"/>
            <w:rFonts w:cs="Arial"/>
            <w:bCs/>
            <w:szCs w:val="24"/>
          </w:rPr>
          <w:t xml:space="preserve"> S</w:t>
        </w:r>
        <w:r w:rsidR="00393625" w:rsidRPr="00393625">
          <w:rPr>
            <w:rStyle w:val="Hyperlink"/>
            <w:rFonts w:cs="Arial"/>
            <w:bCs/>
            <w:szCs w:val="24"/>
          </w:rPr>
          <w:t>haring</w:t>
        </w:r>
        <w:r w:rsidR="00393625">
          <w:rPr>
            <w:rStyle w:val="Hyperlink"/>
            <w:rFonts w:cs="Arial"/>
            <w:bCs/>
            <w:szCs w:val="24"/>
          </w:rPr>
          <w:t xml:space="preserve"> </w:t>
        </w:r>
        <w:r w:rsidR="00393625" w:rsidRPr="00393625">
          <w:rPr>
            <w:rStyle w:val="Hyperlink"/>
            <w:rFonts w:cs="Arial"/>
            <w:bCs/>
            <w:szCs w:val="24"/>
          </w:rPr>
          <w:t>Guidance</w:t>
        </w:r>
      </w:hyperlink>
      <w:r w:rsidR="00393625">
        <w:rPr>
          <w:rFonts w:cs="Arial"/>
          <w:bCs/>
          <w:szCs w:val="24"/>
        </w:rPr>
        <w:t xml:space="preserve"> </w:t>
      </w:r>
      <w:r>
        <w:rPr>
          <w:rFonts w:cs="Arial"/>
          <w:bCs/>
          <w:szCs w:val="24"/>
        </w:rPr>
        <w:t xml:space="preserve">as well as their own agency’s information governance policies and guidance.  </w:t>
      </w:r>
    </w:p>
    <w:p w14:paraId="2A08B52F" w14:textId="523A5172" w:rsidR="0090691F" w:rsidRDefault="0090691F" w:rsidP="0090691F">
      <w:pPr>
        <w:pBdr>
          <w:top w:val="single" w:sz="4" w:space="1" w:color="auto"/>
          <w:left w:val="single" w:sz="4" w:space="4" w:color="auto"/>
          <w:bottom w:val="single" w:sz="4" w:space="1" w:color="auto"/>
          <w:right w:val="single" w:sz="4" w:space="4" w:color="auto"/>
        </w:pBdr>
        <w:shd w:val="clear" w:color="auto" w:fill="F2DBDB" w:themeFill="accent2" w:themeFillTint="33"/>
        <w:jc w:val="both"/>
        <w:rPr>
          <w:rFonts w:cs="Arial"/>
          <w:bCs/>
          <w:szCs w:val="24"/>
        </w:rPr>
      </w:pPr>
      <w:r>
        <w:rPr>
          <w:rFonts w:cs="Arial"/>
          <w:bCs/>
          <w:szCs w:val="24"/>
        </w:rPr>
        <w:t xml:space="preserve">There may be occasions when there are differing perspectives and judgements amongst professionals. When disagreements cannot be resolved, professionals should refer to the </w:t>
      </w:r>
      <w:hyperlink r:id="rId10" w:history="1">
        <w:r w:rsidRPr="002135A6">
          <w:rPr>
            <w:rStyle w:val="Hyperlink"/>
            <w:rFonts w:cs="Arial"/>
            <w:bCs/>
            <w:szCs w:val="24"/>
          </w:rPr>
          <w:t>4LSAB Escalation Protocol</w:t>
        </w:r>
      </w:hyperlink>
      <w:r>
        <w:rPr>
          <w:rFonts w:cs="Arial"/>
          <w:bCs/>
          <w:szCs w:val="24"/>
        </w:rPr>
        <w:t xml:space="preserve">.  </w:t>
      </w:r>
    </w:p>
    <w:p w14:paraId="16E37261" w14:textId="4CBCA1C4" w:rsidR="0090691F" w:rsidRDefault="0090691F" w:rsidP="0090691F">
      <w:pPr>
        <w:pBdr>
          <w:top w:val="single" w:sz="4" w:space="1" w:color="auto"/>
          <w:left w:val="single" w:sz="4" w:space="4" w:color="auto"/>
          <w:bottom w:val="single" w:sz="4" w:space="1" w:color="auto"/>
          <w:right w:val="single" w:sz="4" w:space="4" w:color="auto"/>
        </w:pBdr>
        <w:shd w:val="clear" w:color="auto" w:fill="F2DBDB" w:themeFill="accent2" w:themeFillTint="33"/>
        <w:jc w:val="both"/>
        <w:rPr>
          <w:rFonts w:cs="Arial"/>
          <w:bCs/>
          <w:szCs w:val="24"/>
        </w:rPr>
      </w:pPr>
      <w:r>
        <w:rPr>
          <w:rFonts w:cs="Arial"/>
          <w:bCs/>
          <w:szCs w:val="24"/>
        </w:rPr>
        <w:t xml:space="preserve">The 6 Principles of adult safeguarding should be promoted throughout the Multi-Agency Risk Management Process by all participants irrespective of which agency is leading and coordinating the process.  </w:t>
      </w:r>
    </w:p>
    <w:p w14:paraId="79FFF442" w14:textId="6F52A702" w:rsidR="0090691F" w:rsidRDefault="0090691F" w:rsidP="0090691F">
      <w:pPr>
        <w:spacing w:after="0" w:line="240" w:lineRule="auto"/>
        <w:rPr>
          <w:rFonts w:cs="Arial"/>
          <w:b/>
          <w:szCs w:val="24"/>
        </w:rPr>
      </w:pPr>
    </w:p>
    <w:p w14:paraId="51BDA710" w14:textId="783270E0" w:rsidR="0090691F" w:rsidRPr="0090691F" w:rsidRDefault="0090691F" w:rsidP="0090691F">
      <w:pPr>
        <w:shd w:val="clear" w:color="auto" w:fill="FFFFFF" w:themeFill="background1"/>
        <w:jc w:val="both"/>
        <w:rPr>
          <w:rFonts w:cs="Arial"/>
          <w:szCs w:val="24"/>
          <w:u w:val="single"/>
        </w:rPr>
      </w:pPr>
      <w:r w:rsidRPr="0090691F">
        <w:rPr>
          <w:u w:val="single"/>
        </w:rPr>
        <w:t xml:space="preserve">All information shared at this meeting is confidential and privileged </w:t>
      </w:r>
      <w:r w:rsidRPr="0090691F">
        <w:rPr>
          <w:bCs/>
          <w:u w:val="single"/>
        </w:rPr>
        <w:t>and is not shared outside of this</w:t>
      </w:r>
      <w:r w:rsidR="00B01759">
        <w:rPr>
          <w:bCs/>
          <w:u w:val="single"/>
        </w:rPr>
        <w:t xml:space="preserve"> meeting</w:t>
      </w:r>
      <w:r w:rsidRPr="0090691F">
        <w:rPr>
          <w:bCs/>
          <w:u w:val="single"/>
        </w:rPr>
        <w:t xml:space="preserve"> without the permission of the chair and the agency that provided the information.</w:t>
      </w:r>
      <w:r w:rsidRPr="0090691F">
        <w:rPr>
          <w:rFonts w:cs="Arial"/>
          <w:bCs/>
          <w:szCs w:val="24"/>
          <w:u w:val="single"/>
        </w:rPr>
        <w:t xml:space="preserve">  </w:t>
      </w:r>
    </w:p>
    <w:tbl>
      <w:tblPr>
        <w:tblStyle w:val="TableGrid"/>
        <w:tblW w:w="10348" w:type="dxa"/>
        <w:tblInd w:w="108" w:type="dxa"/>
        <w:tblLook w:val="04A0" w:firstRow="1" w:lastRow="0" w:firstColumn="1" w:lastColumn="0" w:noHBand="0" w:noVBand="1"/>
      </w:tblPr>
      <w:tblGrid>
        <w:gridCol w:w="2123"/>
        <w:gridCol w:w="8225"/>
      </w:tblGrid>
      <w:tr w:rsidR="00A00EAC" w14:paraId="28CF5165" w14:textId="77777777" w:rsidTr="00E13E7B">
        <w:trPr>
          <w:trHeight w:val="510"/>
        </w:trPr>
        <w:tc>
          <w:tcPr>
            <w:tcW w:w="2123" w:type="dxa"/>
            <w:shd w:val="clear" w:color="auto" w:fill="FFFFFF" w:themeFill="background1"/>
            <w:vAlign w:val="center"/>
          </w:tcPr>
          <w:p w14:paraId="28CF5163" w14:textId="631805BF" w:rsidR="00A00EAC" w:rsidRPr="00A00EAC" w:rsidRDefault="00A00EAC" w:rsidP="00A00EAC">
            <w:pPr>
              <w:spacing w:after="0"/>
              <w:rPr>
                <w:rFonts w:cs="Arial"/>
                <w:b/>
              </w:rPr>
            </w:pPr>
            <w:r w:rsidRPr="00A00EAC">
              <w:rPr>
                <w:rFonts w:cs="Arial"/>
                <w:b/>
              </w:rPr>
              <w:t>Chair</w:t>
            </w:r>
            <w:r w:rsidR="00584F6B">
              <w:rPr>
                <w:rFonts w:cs="Arial"/>
                <w:b/>
              </w:rPr>
              <w:t xml:space="preserve"> and organisation</w:t>
            </w:r>
          </w:p>
        </w:tc>
        <w:tc>
          <w:tcPr>
            <w:tcW w:w="8225" w:type="dxa"/>
            <w:vAlign w:val="center"/>
          </w:tcPr>
          <w:p w14:paraId="28CF5164" w14:textId="1C3C9F92" w:rsidR="00A00EAC" w:rsidRPr="00A00EAC" w:rsidRDefault="00A00EAC" w:rsidP="00A00EAC">
            <w:pPr>
              <w:spacing w:after="0"/>
              <w:rPr>
                <w:rFonts w:cs="Arial"/>
                <w:szCs w:val="24"/>
              </w:rPr>
            </w:pPr>
          </w:p>
        </w:tc>
      </w:tr>
      <w:tr w:rsidR="00381958" w14:paraId="10944102" w14:textId="77777777" w:rsidTr="00E13E7B">
        <w:trPr>
          <w:trHeight w:val="510"/>
        </w:trPr>
        <w:tc>
          <w:tcPr>
            <w:tcW w:w="2123" w:type="dxa"/>
            <w:shd w:val="clear" w:color="auto" w:fill="FFFFFF" w:themeFill="background1"/>
            <w:vAlign w:val="center"/>
          </w:tcPr>
          <w:p w14:paraId="2F679432" w14:textId="6C0D3F0B" w:rsidR="00381958" w:rsidRDefault="00381958" w:rsidP="00A00EAC">
            <w:pPr>
              <w:spacing w:after="0"/>
              <w:rPr>
                <w:rFonts w:cs="Arial"/>
                <w:b/>
              </w:rPr>
            </w:pPr>
            <w:r>
              <w:rPr>
                <w:rFonts w:cs="Arial"/>
                <w:b/>
              </w:rPr>
              <w:t>Minute Taker</w:t>
            </w:r>
          </w:p>
        </w:tc>
        <w:tc>
          <w:tcPr>
            <w:tcW w:w="8225" w:type="dxa"/>
            <w:vAlign w:val="center"/>
          </w:tcPr>
          <w:p w14:paraId="33AD0B38" w14:textId="77777777" w:rsidR="00381958" w:rsidRPr="00A00EAC" w:rsidRDefault="00381958" w:rsidP="00A00EAC">
            <w:pPr>
              <w:spacing w:after="0" w:line="240" w:lineRule="auto"/>
              <w:rPr>
                <w:rFonts w:cs="Arial"/>
                <w:szCs w:val="24"/>
              </w:rPr>
            </w:pPr>
          </w:p>
        </w:tc>
      </w:tr>
    </w:tbl>
    <w:p w14:paraId="28CF516C" w14:textId="77777777" w:rsidR="00DC3378" w:rsidRDefault="00DC3378" w:rsidP="00DC3378">
      <w:pPr>
        <w:spacing w:after="0"/>
      </w:pPr>
    </w:p>
    <w:p w14:paraId="08F900A2" w14:textId="77777777" w:rsidR="00584F6B" w:rsidRDefault="00584F6B" w:rsidP="00DC3378">
      <w:pPr>
        <w:spacing w:after="0"/>
      </w:pPr>
    </w:p>
    <w:p w14:paraId="7EF128AE" w14:textId="77777777" w:rsidR="00D27074" w:rsidRDefault="00D27074" w:rsidP="00DC3378">
      <w:pPr>
        <w:spacing w:after="0"/>
      </w:pPr>
    </w:p>
    <w:tbl>
      <w:tblPr>
        <w:tblStyle w:val="TableGrid"/>
        <w:tblW w:w="9355" w:type="dxa"/>
        <w:tblInd w:w="534" w:type="dxa"/>
        <w:tblLook w:val="04A0" w:firstRow="1" w:lastRow="0" w:firstColumn="1" w:lastColumn="0" w:noHBand="0" w:noVBand="1"/>
      </w:tblPr>
      <w:tblGrid>
        <w:gridCol w:w="708"/>
        <w:gridCol w:w="8647"/>
      </w:tblGrid>
      <w:tr w:rsidR="00721706" w:rsidRPr="00B1581E" w14:paraId="28CF516F" w14:textId="77777777" w:rsidTr="0090691F">
        <w:trPr>
          <w:trHeight w:val="510"/>
        </w:trPr>
        <w:tc>
          <w:tcPr>
            <w:tcW w:w="9355" w:type="dxa"/>
            <w:gridSpan w:val="2"/>
            <w:tcBorders>
              <w:left w:val="single" w:sz="12" w:space="0" w:color="auto"/>
              <w:bottom w:val="single" w:sz="4" w:space="0" w:color="auto"/>
            </w:tcBorders>
            <w:shd w:val="clear" w:color="auto" w:fill="F2DBDB" w:themeFill="accent2" w:themeFillTint="33"/>
            <w:vAlign w:val="center"/>
          </w:tcPr>
          <w:p w14:paraId="28CF516E" w14:textId="66A59560" w:rsidR="00721706" w:rsidRPr="00611868" w:rsidRDefault="00721706" w:rsidP="00611868">
            <w:pPr>
              <w:pStyle w:val="ListParagraph"/>
              <w:numPr>
                <w:ilvl w:val="0"/>
                <w:numId w:val="28"/>
              </w:numPr>
              <w:spacing w:after="0"/>
              <w:rPr>
                <w:rFonts w:cs="Arial"/>
                <w:b/>
              </w:rPr>
            </w:pPr>
            <w:r w:rsidRPr="00611868">
              <w:rPr>
                <w:rFonts w:cs="Arial"/>
                <w:b/>
              </w:rPr>
              <w:t>Introduction</w:t>
            </w:r>
          </w:p>
        </w:tc>
      </w:tr>
      <w:tr w:rsidR="00DC3378" w:rsidRPr="00B1581E" w14:paraId="28CF5172" w14:textId="77777777" w:rsidTr="00DC3378">
        <w:trPr>
          <w:trHeight w:val="510"/>
        </w:trPr>
        <w:tc>
          <w:tcPr>
            <w:tcW w:w="708" w:type="dxa"/>
            <w:tcBorders>
              <w:top w:val="single" w:sz="4" w:space="0" w:color="auto"/>
              <w:left w:val="single" w:sz="4" w:space="0" w:color="auto"/>
              <w:bottom w:val="nil"/>
              <w:right w:val="single" w:sz="4" w:space="0" w:color="auto"/>
            </w:tcBorders>
            <w:vAlign w:val="center"/>
          </w:tcPr>
          <w:p w14:paraId="28CF5170" w14:textId="77777777" w:rsidR="00721706" w:rsidRPr="00611868" w:rsidRDefault="00721706" w:rsidP="00611868">
            <w:pPr>
              <w:spacing w:after="0"/>
              <w:rPr>
                <w:rFonts w:cs="Arial"/>
              </w:rPr>
            </w:pPr>
          </w:p>
        </w:tc>
        <w:tc>
          <w:tcPr>
            <w:tcW w:w="8647" w:type="dxa"/>
            <w:tcBorders>
              <w:top w:val="single" w:sz="4" w:space="0" w:color="auto"/>
              <w:left w:val="single" w:sz="4" w:space="0" w:color="auto"/>
              <w:bottom w:val="nil"/>
              <w:right w:val="single" w:sz="4" w:space="0" w:color="auto"/>
            </w:tcBorders>
            <w:vAlign w:val="center"/>
          </w:tcPr>
          <w:p w14:paraId="51065823" w14:textId="77777777" w:rsidR="00721706" w:rsidRDefault="00721706" w:rsidP="00A00EAC">
            <w:pPr>
              <w:spacing w:after="0"/>
              <w:rPr>
                <w:rFonts w:cs="Arial"/>
              </w:rPr>
            </w:pPr>
            <w:r>
              <w:rPr>
                <w:rFonts w:cs="Arial"/>
              </w:rPr>
              <w:t>Chair’s Welcome</w:t>
            </w:r>
          </w:p>
          <w:p w14:paraId="28CF5171" w14:textId="7B895A26" w:rsidR="00A6117C" w:rsidRDefault="00381958" w:rsidP="00381958">
            <w:pPr>
              <w:spacing w:after="0"/>
              <w:rPr>
                <w:rFonts w:cs="Arial"/>
              </w:rPr>
            </w:pPr>
            <w:r>
              <w:rPr>
                <w:rFonts w:cs="Arial"/>
              </w:rPr>
              <w:t>Introductions</w:t>
            </w:r>
            <w:r>
              <w:rPr>
                <w:rFonts w:cs="Arial"/>
              </w:rPr>
              <w:br/>
              <w:t>Present</w:t>
            </w:r>
            <w:r w:rsidR="00A6117C">
              <w:rPr>
                <w:rFonts w:cs="Arial"/>
              </w:rPr>
              <w:t>/</w:t>
            </w:r>
            <w:r>
              <w:rPr>
                <w:rFonts w:cs="Arial"/>
              </w:rPr>
              <w:t>Apologies</w:t>
            </w:r>
          </w:p>
        </w:tc>
      </w:tr>
      <w:tr w:rsidR="00721706" w:rsidRPr="00B1581E" w14:paraId="28CF517B" w14:textId="77777777" w:rsidTr="00DA2EFF">
        <w:trPr>
          <w:trHeight w:val="68"/>
        </w:trPr>
        <w:tc>
          <w:tcPr>
            <w:tcW w:w="708" w:type="dxa"/>
            <w:tcBorders>
              <w:top w:val="nil"/>
              <w:left w:val="single" w:sz="4" w:space="0" w:color="auto"/>
              <w:bottom w:val="single" w:sz="4" w:space="0" w:color="auto"/>
              <w:right w:val="single" w:sz="4" w:space="0" w:color="auto"/>
            </w:tcBorders>
            <w:vAlign w:val="center"/>
          </w:tcPr>
          <w:p w14:paraId="28CF5179" w14:textId="77777777" w:rsidR="00721706" w:rsidRPr="00611868" w:rsidRDefault="00721706" w:rsidP="00611868">
            <w:pPr>
              <w:spacing w:after="0"/>
              <w:rPr>
                <w:rFonts w:cs="Arial"/>
              </w:rPr>
            </w:pPr>
          </w:p>
        </w:tc>
        <w:tc>
          <w:tcPr>
            <w:tcW w:w="8647" w:type="dxa"/>
            <w:tcBorders>
              <w:top w:val="nil"/>
              <w:left w:val="single" w:sz="4" w:space="0" w:color="auto"/>
              <w:bottom w:val="single" w:sz="4" w:space="0" w:color="auto"/>
              <w:right w:val="single" w:sz="4" w:space="0" w:color="auto"/>
            </w:tcBorders>
            <w:vAlign w:val="center"/>
          </w:tcPr>
          <w:p w14:paraId="28CF517A" w14:textId="76BEC77D" w:rsidR="00A6117C" w:rsidRDefault="00A6117C" w:rsidP="00A00EAC">
            <w:pPr>
              <w:spacing w:after="0"/>
              <w:rPr>
                <w:rFonts w:cs="Arial"/>
              </w:rPr>
            </w:pPr>
          </w:p>
        </w:tc>
      </w:tr>
      <w:tr w:rsidR="00721706" w:rsidRPr="00B1581E" w14:paraId="28CF517E" w14:textId="77777777" w:rsidTr="00611868">
        <w:trPr>
          <w:trHeight w:val="510"/>
        </w:trPr>
        <w:tc>
          <w:tcPr>
            <w:tcW w:w="9355" w:type="dxa"/>
            <w:gridSpan w:val="2"/>
            <w:tcBorders>
              <w:top w:val="single" w:sz="4" w:space="0" w:color="auto"/>
              <w:left w:val="single" w:sz="12" w:space="0" w:color="auto"/>
              <w:bottom w:val="single" w:sz="4" w:space="0" w:color="auto"/>
            </w:tcBorders>
            <w:shd w:val="clear" w:color="auto" w:fill="F2DBDB" w:themeFill="accent2" w:themeFillTint="33"/>
            <w:vAlign w:val="center"/>
          </w:tcPr>
          <w:p w14:paraId="28CF517D" w14:textId="29ACD382" w:rsidR="00721706" w:rsidRPr="00611868" w:rsidRDefault="00721706" w:rsidP="00611868">
            <w:pPr>
              <w:pStyle w:val="ListParagraph"/>
              <w:numPr>
                <w:ilvl w:val="0"/>
                <w:numId w:val="28"/>
              </w:numPr>
              <w:spacing w:after="0"/>
              <w:rPr>
                <w:rFonts w:cs="Arial"/>
                <w:b/>
              </w:rPr>
            </w:pPr>
            <w:r w:rsidRPr="00611868">
              <w:rPr>
                <w:rFonts w:cs="Arial"/>
                <w:b/>
              </w:rPr>
              <w:lastRenderedPageBreak/>
              <w:t>Current situation</w:t>
            </w:r>
          </w:p>
        </w:tc>
      </w:tr>
      <w:tr w:rsidR="00721706" w:rsidRPr="00B1581E" w14:paraId="28CF5181" w14:textId="77777777" w:rsidTr="00611868">
        <w:trPr>
          <w:trHeight w:val="456"/>
        </w:trPr>
        <w:tc>
          <w:tcPr>
            <w:tcW w:w="708" w:type="dxa"/>
            <w:tcBorders>
              <w:left w:val="single" w:sz="12" w:space="0" w:color="auto"/>
              <w:bottom w:val="nil"/>
            </w:tcBorders>
            <w:vAlign w:val="center"/>
          </w:tcPr>
          <w:p w14:paraId="28CF517F" w14:textId="1ACCEED6" w:rsidR="00611868" w:rsidRPr="00611868" w:rsidRDefault="00611868" w:rsidP="00611868">
            <w:pPr>
              <w:spacing w:after="0"/>
              <w:rPr>
                <w:rFonts w:cs="Arial"/>
              </w:rPr>
            </w:pPr>
          </w:p>
        </w:tc>
        <w:tc>
          <w:tcPr>
            <w:tcW w:w="8647" w:type="dxa"/>
            <w:tcBorders>
              <w:left w:val="single" w:sz="12" w:space="0" w:color="auto"/>
              <w:bottom w:val="nil"/>
            </w:tcBorders>
            <w:vAlign w:val="center"/>
          </w:tcPr>
          <w:p w14:paraId="28CF5180" w14:textId="7D1D4BC4" w:rsidR="00721706" w:rsidRPr="00B1581E" w:rsidRDefault="00721706" w:rsidP="00E13E7B">
            <w:pPr>
              <w:spacing w:after="0"/>
              <w:rPr>
                <w:rFonts w:cs="Arial"/>
              </w:rPr>
            </w:pPr>
            <w:r>
              <w:rPr>
                <w:rFonts w:cs="Arial"/>
              </w:rPr>
              <w:t>S</w:t>
            </w:r>
            <w:r w:rsidRPr="00B1581E">
              <w:rPr>
                <w:rFonts w:cs="Arial"/>
              </w:rPr>
              <w:t>ummary of any care a</w:t>
            </w:r>
            <w:r>
              <w:rPr>
                <w:rFonts w:cs="Arial"/>
              </w:rPr>
              <w:t>nd support offered or in place</w:t>
            </w:r>
          </w:p>
        </w:tc>
      </w:tr>
      <w:tr w:rsidR="00721706" w:rsidRPr="00B1581E" w14:paraId="28CF5184" w14:textId="77777777" w:rsidTr="00DC3378">
        <w:trPr>
          <w:trHeight w:val="510"/>
        </w:trPr>
        <w:tc>
          <w:tcPr>
            <w:tcW w:w="708" w:type="dxa"/>
            <w:tcBorders>
              <w:top w:val="nil"/>
              <w:left w:val="single" w:sz="12" w:space="0" w:color="auto"/>
            </w:tcBorders>
            <w:vAlign w:val="center"/>
          </w:tcPr>
          <w:p w14:paraId="40274078" w14:textId="34316736" w:rsidR="0090691F" w:rsidRDefault="0090691F" w:rsidP="0090691F">
            <w:pPr>
              <w:spacing w:after="0"/>
              <w:rPr>
                <w:rFonts w:cs="Arial"/>
              </w:rPr>
            </w:pPr>
          </w:p>
          <w:p w14:paraId="28CF5182" w14:textId="7C0BF043" w:rsidR="0090691F" w:rsidRPr="0090691F" w:rsidRDefault="0090691F" w:rsidP="0090691F">
            <w:pPr>
              <w:spacing w:after="0"/>
              <w:rPr>
                <w:rFonts w:cs="Arial"/>
              </w:rPr>
            </w:pPr>
          </w:p>
        </w:tc>
        <w:tc>
          <w:tcPr>
            <w:tcW w:w="8647" w:type="dxa"/>
            <w:tcBorders>
              <w:top w:val="nil"/>
              <w:left w:val="single" w:sz="12" w:space="0" w:color="auto"/>
            </w:tcBorders>
            <w:vAlign w:val="center"/>
          </w:tcPr>
          <w:p w14:paraId="1AF6C6F0" w14:textId="4E81082E" w:rsidR="00611868" w:rsidRDefault="00611868" w:rsidP="00E13E7B">
            <w:pPr>
              <w:spacing w:after="0"/>
              <w:rPr>
                <w:rFonts w:cs="Arial"/>
              </w:rPr>
            </w:pPr>
            <w:r>
              <w:rPr>
                <w:rFonts w:cs="Arial"/>
              </w:rPr>
              <w:t>Individual agency perspectives of</w:t>
            </w:r>
            <w:r w:rsidR="00721706" w:rsidRPr="00364595">
              <w:rPr>
                <w:rFonts w:cs="Arial"/>
              </w:rPr>
              <w:t xml:space="preserve"> the concerns and risks to the </w:t>
            </w:r>
            <w:r>
              <w:rPr>
                <w:rFonts w:cs="Arial"/>
              </w:rPr>
              <w:t>adult/</w:t>
            </w:r>
            <w:r w:rsidR="00721706" w:rsidRPr="00364595">
              <w:rPr>
                <w:rFonts w:cs="Arial"/>
              </w:rPr>
              <w:t>others</w:t>
            </w:r>
          </w:p>
          <w:p w14:paraId="4F88CF2E" w14:textId="472398D7" w:rsidR="00611868" w:rsidRDefault="0090691F" w:rsidP="00E13E7B">
            <w:pPr>
              <w:spacing w:after="0"/>
              <w:rPr>
                <w:rFonts w:cs="Arial"/>
              </w:rPr>
            </w:pPr>
            <w:r>
              <w:rPr>
                <w:rFonts w:cs="Arial"/>
              </w:rPr>
              <w:t xml:space="preserve">The </w:t>
            </w:r>
            <w:r w:rsidR="00611868">
              <w:rPr>
                <w:rFonts w:cs="Arial"/>
              </w:rPr>
              <w:t>individual</w:t>
            </w:r>
            <w:r>
              <w:rPr>
                <w:rFonts w:cs="Arial"/>
              </w:rPr>
              <w:t>’s views and wishes</w:t>
            </w:r>
            <w:r w:rsidR="00611868">
              <w:rPr>
                <w:rFonts w:cs="Arial"/>
              </w:rPr>
              <w:t xml:space="preserve"> and how they wish to be involved</w:t>
            </w:r>
          </w:p>
          <w:p w14:paraId="162D56AF" w14:textId="2C4D4CA0" w:rsidR="0090691F" w:rsidRDefault="0090691F" w:rsidP="00A6615F">
            <w:pPr>
              <w:spacing w:after="0"/>
              <w:rPr>
                <w:rFonts w:cs="Arial"/>
              </w:rPr>
            </w:pPr>
            <w:r>
              <w:rPr>
                <w:rFonts w:cs="Arial"/>
              </w:rPr>
              <w:t xml:space="preserve">The </w:t>
            </w:r>
            <w:r w:rsidR="00611868">
              <w:rPr>
                <w:rFonts w:cs="Arial"/>
              </w:rPr>
              <w:t>individual’s</w:t>
            </w:r>
            <w:r>
              <w:rPr>
                <w:rFonts w:cs="Arial"/>
              </w:rPr>
              <w:t xml:space="preserve"> strengths</w:t>
            </w:r>
            <w:r w:rsidR="00584F6B">
              <w:rPr>
                <w:rFonts w:cs="Arial"/>
              </w:rPr>
              <w:t>,</w:t>
            </w:r>
            <w:r>
              <w:rPr>
                <w:rFonts w:cs="Arial"/>
              </w:rPr>
              <w:t xml:space="preserve"> including family and wider social network </w:t>
            </w:r>
          </w:p>
          <w:p w14:paraId="28CF5183" w14:textId="2F777E19" w:rsidR="00584F6B" w:rsidRDefault="00584F6B" w:rsidP="00A6615F">
            <w:pPr>
              <w:spacing w:after="0"/>
              <w:rPr>
                <w:rFonts w:cs="Arial"/>
              </w:rPr>
            </w:pPr>
          </w:p>
        </w:tc>
      </w:tr>
      <w:tr w:rsidR="00721706" w:rsidRPr="00B1581E" w14:paraId="28CF5186" w14:textId="77777777" w:rsidTr="00611868">
        <w:trPr>
          <w:trHeight w:val="510"/>
        </w:trPr>
        <w:tc>
          <w:tcPr>
            <w:tcW w:w="9355" w:type="dxa"/>
            <w:gridSpan w:val="2"/>
            <w:tcBorders>
              <w:left w:val="single" w:sz="12" w:space="0" w:color="auto"/>
            </w:tcBorders>
            <w:shd w:val="clear" w:color="auto" w:fill="F2DBDB" w:themeFill="accent2" w:themeFillTint="33"/>
            <w:vAlign w:val="center"/>
          </w:tcPr>
          <w:p w14:paraId="28CF5185" w14:textId="09B05A05" w:rsidR="00721706" w:rsidRPr="00611868" w:rsidRDefault="00721706" w:rsidP="00611868">
            <w:pPr>
              <w:pStyle w:val="ListParagraph"/>
              <w:numPr>
                <w:ilvl w:val="0"/>
                <w:numId w:val="28"/>
              </w:numPr>
              <w:spacing w:after="0"/>
              <w:rPr>
                <w:rFonts w:cs="Arial"/>
                <w:b/>
              </w:rPr>
            </w:pPr>
            <w:r w:rsidRPr="00611868">
              <w:rPr>
                <w:rFonts w:cs="Arial"/>
                <w:b/>
              </w:rPr>
              <w:t>Mental Capacity</w:t>
            </w:r>
          </w:p>
        </w:tc>
      </w:tr>
      <w:tr w:rsidR="00721706" w:rsidRPr="00B1581E" w14:paraId="28CF5189" w14:textId="77777777" w:rsidTr="00DC3378">
        <w:trPr>
          <w:trHeight w:val="510"/>
        </w:trPr>
        <w:tc>
          <w:tcPr>
            <w:tcW w:w="708" w:type="dxa"/>
            <w:tcBorders>
              <w:left w:val="single" w:sz="12" w:space="0" w:color="auto"/>
            </w:tcBorders>
            <w:vAlign w:val="center"/>
          </w:tcPr>
          <w:p w14:paraId="28CF5187" w14:textId="55C572F7" w:rsidR="00721706" w:rsidRPr="00611868" w:rsidRDefault="00721706" w:rsidP="00611868">
            <w:pPr>
              <w:spacing w:after="0"/>
              <w:rPr>
                <w:rFonts w:cs="Arial"/>
              </w:rPr>
            </w:pPr>
          </w:p>
        </w:tc>
        <w:tc>
          <w:tcPr>
            <w:tcW w:w="8647" w:type="dxa"/>
            <w:tcBorders>
              <w:left w:val="single" w:sz="12" w:space="0" w:color="auto"/>
            </w:tcBorders>
            <w:vAlign w:val="center"/>
          </w:tcPr>
          <w:p w14:paraId="4A5AD033" w14:textId="77777777" w:rsidR="00721706" w:rsidRDefault="00721706" w:rsidP="00A00EAC">
            <w:pPr>
              <w:spacing w:after="0"/>
              <w:rPr>
                <w:rFonts w:cs="Arial"/>
              </w:rPr>
            </w:pPr>
            <w:r w:rsidRPr="00364595">
              <w:rPr>
                <w:rFonts w:cs="Arial"/>
              </w:rPr>
              <w:t xml:space="preserve">Consideration of the </w:t>
            </w:r>
            <w:r w:rsidR="00611868">
              <w:rPr>
                <w:rFonts w:cs="Arial"/>
              </w:rPr>
              <w:t>individual</w:t>
            </w:r>
            <w:r w:rsidRPr="00364595">
              <w:rPr>
                <w:rFonts w:cs="Arial"/>
              </w:rPr>
              <w:t>’s mental capacity</w:t>
            </w:r>
            <w:r w:rsidR="00611868">
              <w:rPr>
                <w:rFonts w:cs="Arial"/>
              </w:rPr>
              <w:t xml:space="preserve"> around the </w:t>
            </w:r>
            <w:r w:rsidR="00246F9A">
              <w:rPr>
                <w:rFonts w:cs="Arial"/>
              </w:rPr>
              <w:t xml:space="preserve">areas of </w:t>
            </w:r>
            <w:r w:rsidR="00611868">
              <w:rPr>
                <w:rFonts w:cs="Arial"/>
              </w:rPr>
              <w:t>unmanaged risk</w:t>
            </w:r>
          </w:p>
          <w:p w14:paraId="28CF5188" w14:textId="646323A1" w:rsidR="00584F6B" w:rsidRDefault="00584F6B" w:rsidP="00A00EAC">
            <w:pPr>
              <w:spacing w:after="0"/>
              <w:rPr>
                <w:rFonts w:cs="Arial"/>
              </w:rPr>
            </w:pPr>
          </w:p>
        </w:tc>
      </w:tr>
      <w:tr w:rsidR="00721706" w:rsidRPr="00B1581E" w14:paraId="28CF518B" w14:textId="77777777" w:rsidTr="00611868">
        <w:trPr>
          <w:trHeight w:val="510"/>
        </w:trPr>
        <w:tc>
          <w:tcPr>
            <w:tcW w:w="9355" w:type="dxa"/>
            <w:gridSpan w:val="2"/>
            <w:tcBorders>
              <w:left w:val="single" w:sz="12" w:space="0" w:color="auto"/>
            </w:tcBorders>
            <w:shd w:val="clear" w:color="auto" w:fill="F2DBDB" w:themeFill="accent2" w:themeFillTint="33"/>
            <w:vAlign w:val="center"/>
          </w:tcPr>
          <w:p w14:paraId="28CF518A" w14:textId="3AC13DE9" w:rsidR="00721706" w:rsidRPr="00611868" w:rsidRDefault="00721706" w:rsidP="00611868">
            <w:pPr>
              <w:pStyle w:val="ListParagraph"/>
              <w:numPr>
                <w:ilvl w:val="0"/>
                <w:numId w:val="28"/>
              </w:numPr>
              <w:spacing w:after="0"/>
              <w:rPr>
                <w:rFonts w:cs="Arial"/>
                <w:b/>
              </w:rPr>
            </w:pPr>
            <w:r w:rsidRPr="00611868">
              <w:rPr>
                <w:rFonts w:cs="Arial"/>
                <w:b/>
              </w:rPr>
              <w:t>Assessment of risk</w:t>
            </w:r>
          </w:p>
        </w:tc>
      </w:tr>
      <w:tr w:rsidR="00721706" w:rsidRPr="00B1581E" w14:paraId="28CF518E" w14:textId="77777777" w:rsidTr="00DC3378">
        <w:trPr>
          <w:trHeight w:val="510"/>
        </w:trPr>
        <w:tc>
          <w:tcPr>
            <w:tcW w:w="708" w:type="dxa"/>
            <w:tcBorders>
              <w:left w:val="single" w:sz="12" w:space="0" w:color="auto"/>
            </w:tcBorders>
            <w:vAlign w:val="center"/>
          </w:tcPr>
          <w:p w14:paraId="28CF518C" w14:textId="1DDEE33C" w:rsidR="00611868" w:rsidRPr="00611868" w:rsidRDefault="00611868" w:rsidP="00611868">
            <w:pPr>
              <w:spacing w:after="0"/>
              <w:rPr>
                <w:rFonts w:cs="Arial"/>
              </w:rPr>
            </w:pPr>
          </w:p>
        </w:tc>
        <w:tc>
          <w:tcPr>
            <w:tcW w:w="8647" w:type="dxa"/>
            <w:tcBorders>
              <w:left w:val="single" w:sz="12" w:space="0" w:color="auto"/>
            </w:tcBorders>
            <w:vAlign w:val="center"/>
          </w:tcPr>
          <w:p w14:paraId="16F336C8" w14:textId="77777777" w:rsidR="00721706" w:rsidRDefault="00721706" w:rsidP="00A00EAC">
            <w:pPr>
              <w:spacing w:after="0"/>
              <w:rPr>
                <w:rFonts w:cs="Arial"/>
              </w:rPr>
            </w:pPr>
            <w:r>
              <w:rPr>
                <w:rFonts w:cs="Arial"/>
              </w:rPr>
              <w:t>C</w:t>
            </w:r>
            <w:r w:rsidRPr="00364595">
              <w:rPr>
                <w:rFonts w:cs="Arial"/>
              </w:rPr>
              <w:t xml:space="preserve">ollaborative and holistic assessment of </w:t>
            </w:r>
            <w:r w:rsidR="00611868">
              <w:rPr>
                <w:rFonts w:cs="Arial"/>
              </w:rPr>
              <w:t xml:space="preserve">presenting </w:t>
            </w:r>
            <w:r w:rsidRPr="00364595">
              <w:rPr>
                <w:rFonts w:cs="Arial"/>
              </w:rPr>
              <w:t>risks</w:t>
            </w:r>
          </w:p>
          <w:p w14:paraId="28CF518D" w14:textId="18F1FFE8" w:rsidR="00584F6B" w:rsidRDefault="00584F6B" w:rsidP="00A00EAC">
            <w:pPr>
              <w:spacing w:after="0"/>
              <w:rPr>
                <w:rFonts w:cs="Arial"/>
              </w:rPr>
            </w:pPr>
          </w:p>
        </w:tc>
      </w:tr>
      <w:tr w:rsidR="00721706" w:rsidRPr="00B1581E" w14:paraId="28CF5190" w14:textId="77777777" w:rsidTr="00611868">
        <w:trPr>
          <w:trHeight w:val="510"/>
        </w:trPr>
        <w:tc>
          <w:tcPr>
            <w:tcW w:w="9355" w:type="dxa"/>
            <w:gridSpan w:val="2"/>
            <w:tcBorders>
              <w:left w:val="single" w:sz="12" w:space="0" w:color="auto"/>
              <w:bottom w:val="single" w:sz="4" w:space="0" w:color="auto"/>
            </w:tcBorders>
            <w:shd w:val="clear" w:color="auto" w:fill="F2DBDB" w:themeFill="accent2" w:themeFillTint="33"/>
            <w:vAlign w:val="center"/>
          </w:tcPr>
          <w:p w14:paraId="28CF518F" w14:textId="6B4D563E" w:rsidR="00721706" w:rsidRPr="00611868" w:rsidRDefault="00A00EAC" w:rsidP="00611868">
            <w:pPr>
              <w:pStyle w:val="ListParagraph"/>
              <w:numPr>
                <w:ilvl w:val="0"/>
                <w:numId w:val="28"/>
              </w:numPr>
              <w:spacing w:after="0"/>
              <w:rPr>
                <w:rFonts w:cs="Arial"/>
                <w:b/>
              </w:rPr>
            </w:pPr>
            <w:r w:rsidRPr="00611868">
              <w:rPr>
                <w:rFonts w:cs="Arial"/>
                <w:b/>
              </w:rPr>
              <w:t>Discussion</w:t>
            </w:r>
          </w:p>
        </w:tc>
      </w:tr>
      <w:tr w:rsidR="00721706" w:rsidRPr="00B1581E" w14:paraId="28CF5193" w14:textId="77777777" w:rsidTr="00093B7C">
        <w:trPr>
          <w:trHeight w:val="364"/>
        </w:trPr>
        <w:tc>
          <w:tcPr>
            <w:tcW w:w="708" w:type="dxa"/>
            <w:tcBorders>
              <w:left w:val="single" w:sz="12" w:space="0" w:color="auto"/>
              <w:bottom w:val="nil"/>
            </w:tcBorders>
            <w:vAlign w:val="center"/>
          </w:tcPr>
          <w:p w14:paraId="28CF5191" w14:textId="33FBA471" w:rsidR="00721706" w:rsidRPr="00611868" w:rsidRDefault="00721706" w:rsidP="00611868">
            <w:pPr>
              <w:spacing w:after="0"/>
              <w:rPr>
                <w:rFonts w:cs="Arial"/>
              </w:rPr>
            </w:pPr>
          </w:p>
        </w:tc>
        <w:tc>
          <w:tcPr>
            <w:tcW w:w="8647" w:type="dxa"/>
            <w:tcBorders>
              <w:left w:val="single" w:sz="12" w:space="0" w:color="auto"/>
              <w:bottom w:val="nil"/>
            </w:tcBorders>
            <w:vAlign w:val="center"/>
          </w:tcPr>
          <w:p w14:paraId="4BC46C11" w14:textId="77777777" w:rsidR="00E13E7B" w:rsidRDefault="00721706" w:rsidP="00A6615F">
            <w:pPr>
              <w:spacing w:after="0" w:line="240" w:lineRule="auto"/>
              <w:rPr>
                <w:rFonts w:cs="Arial"/>
              </w:rPr>
            </w:pPr>
            <w:r w:rsidRPr="00A6615F">
              <w:rPr>
                <w:rFonts w:cs="Arial"/>
              </w:rPr>
              <w:t xml:space="preserve">Legal powers and remedies </w:t>
            </w:r>
            <w:r w:rsidR="00E13E7B">
              <w:rPr>
                <w:rFonts w:cs="Arial"/>
              </w:rPr>
              <w:t xml:space="preserve">in use or </w:t>
            </w:r>
            <w:r w:rsidRPr="00A6615F">
              <w:rPr>
                <w:rFonts w:cs="Arial"/>
              </w:rPr>
              <w:t>potentially available</w:t>
            </w:r>
          </w:p>
          <w:p w14:paraId="28CF5192" w14:textId="544DDBAA" w:rsidR="00721706" w:rsidRPr="00A6615F" w:rsidRDefault="00E13E7B" w:rsidP="00A6615F">
            <w:pPr>
              <w:spacing w:after="0" w:line="240" w:lineRule="auto"/>
              <w:rPr>
                <w:rFonts w:cs="Arial"/>
              </w:rPr>
            </w:pPr>
            <w:r>
              <w:rPr>
                <w:rFonts w:cs="Arial"/>
              </w:rPr>
              <w:t>R</w:t>
            </w:r>
            <w:r w:rsidR="00246F9A">
              <w:rPr>
                <w:rFonts w:cs="Arial"/>
              </w:rPr>
              <w:t>ationale for</w:t>
            </w:r>
            <w:r w:rsidR="0091789E">
              <w:rPr>
                <w:rFonts w:cs="Arial"/>
              </w:rPr>
              <w:t xml:space="preserve"> using/</w:t>
            </w:r>
            <w:r w:rsidR="00246F9A">
              <w:rPr>
                <w:rFonts w:cs="Arial"/>
              </w:rPr>
              <w:t xml:space="preserve">not using </w:t>
            </w:r>
            <w:r>
              <w:rPr>
                <w:rFonts w:cs="Arial"/>
              </w:rPr>
              <w:t xml:space="preserve">powers and remedies available </w:t>
            </w:r>
          </w:p>
        </w:tc>
      </w:tr>
      <w:tr w:rsidR="00721706" w:rsidRPr="00B1581E" w14:paraId="28CF5196" w14:textId="77777777" w:rsidTr="00093B7C">
        <w:trPr>
          <w:trHeight w:val="283"/>
        </w:trPr>
        <w:tc>
          <w:tcPr>
            <w:tcW w:w="708" w:type="dxa"/>
            <w:tcBorders>
              <w:top w:val="nil"/>
              <w:left w:val="single" w:sz="12" w:space="0" w:color="auto"/>
              <w:bottom w:val="nil"/>
            </w:tcBorders>
            <w:vAlign w:val="center"/>
          </w:tcPr>
          <w:p w14:paraId="28CF5194" w14:textId="283FC1E0" w:rsidR="00721706" w:rsidRPr="00611868" w:rsidRDefault="00611868" w:rsidP="00611868">
            <w:pPr>
              <w:spacing w:after="0"/>
              <w:rPr>
                <w:rFonts w:cs="Arial"/>
              </w:rPr>
            </w:pPr>
            <w:r>
              <w:rPr>
                <w:rFonts w:cs="Arial"/>
              </w:rPr>
              <w:t xml:space="preserve"> </w:t>
            </w:r>
          </w:p>
        </w:tc>
        <w:tc>
          <w:tcPr>
            <w:tcW w:w="8647" w:type="dxa"/>
            <w:tcBorders>
              <w:top w:val="nil"/>
              <w:left w:val="single" w:sz="12" w:space="0" w:color="auto"/>
              <w:bottom w:val="nil"/>
            </w:tcBorders>
            <w:vAlign w:val="center"/>
          </w:tcPr>
          <w:p w14:paraId="65C04333" w14:textId="32E9284D" w:rsidR="00A6615F" w:rsidRDefault="00721706" w:rsidP="00A6615F">
            <w:pPr>
              <w:spacing w:after="0" w:line="240" w:lineRule="auto"/>
              <w:rPr>
                <w:rFonts w:cs="Arial"/>
              </w:rPr>
            </w:pPr>
            <w:r w:rsidRPr="00A6615F">
              <w:rPr>
                <w:rFonts w:cs="Arial"/>
              </w:rPr>
              <w:t xml:space="preserve">Lead coordinating </w:t>
            </w:r>
            <w:r w:rsidR="003779DF">
              <w:rPr>
                <w:rFonts w:cs="Arial"/>
              </w:rPr>
              <w:t>agency</w:t>
            </w:r>
            <w:r w:rsidRPr="00A6615F">
              <w:rPr>
                <w:rFonts w:cs="Arial"/>
              </w:rPr>
              <w:t xml:space="preserve"> for the process</w:t>
            </w:r>
          </w:p>
          <w:p w14:paraId="28CF5195" w14:textId="722703E3" w:rsidR="00611868" w:rsidRPr="00A6615F" w:rsidRDefault="00A6615F" w:rsidP="00A6615F">
            <w:pPr>
              <w:spacing w:after="0" w:line="240" w:lineRule="auto"/>
              <w:rPr>
                <w:rFonts w:cs="Arial"/>
              </w:rPr>
            </w:pPr>
            <w:r w:rsidRPr="00A6615F">
              <w:rPr>
                <w:rFonts w:cs="Arial"/>
              </w:rPr>
              <w:t>I</w:t>
            </w:r>
            <w:r w:rsidR="00611868" w:rsidRPr="00A6615F">
              <w:rPr>
                <w:rFonts w:cs="Arial"/>
              </w:rPr>
              <w:t xml:space="preserve">ndividual </w:t>
            </w:r>
            <w:r w:rsidR="003779DF">
              <w:rPr>
                <w:rFonts w:cs="Arial"/>
              </w:rPr>
              <w:t>named workers for each agency</w:t>
            </w:r>
          </w:p>
        </w:tc>
      </w:tr>
      <w:tr w:rsidR="00721706" w:rsidRPr="00B1581E" w14:paraId="28CF5199" w14:textId="77777777" w:rsidTr="00093B7C">
        <w:trPr>
          <w:trHeight w:val="68"/>
        </w:trPr>
        <w:tc>
          <w:tcPr>
            <w:tcW w:w="708" w:type="dxa"/>
            <w:tcBorders>
              <w:top w:val="nil"/>
              <w:left w:val="single" w:sz="12" w:space="0" w:color="auto"/>
              <w:bottom w:val="nil"/>
            </w:tcBorders>
            <w:vAlign w:val="center"/>
          </w:tcPr>
          <w:p w14:paraId="28CF5197" w14:textId="7BD3CE53" w:rsidR="00721706" w:rsidRPr="00611868" w:rsidRDefault="00611868" w:rsidP="00611868">
            <w:pPr>
              <w:spacing w:after="0"/>
              <w:rPr>
                <w:rFonts w:cs="Arial"/>
              </w:rPr>
            </w:pPr>
            <w:r>
              <w:rPr>
                <w:rFonts w:cs="Arial"/>
              </w:rPr>
              <w:t xml:space="preserve"> </w:t>
            </w:r>
          </w:p>
        </w:tc>
        <w:tc>
          <w:tcPr>
            <w:tcW w:w="8647" w:type="dxa"/>
            <w:tcBorders>
              <w:top w:val="nil"/>
              <w:left w:val="single" w:sz="12" w:space="0" w:color="auto"/>
              <w:bottom w:val="nil"/>
            </w:tcBorders>
            <w:vAlign w:val="center"/>
          </w:tcPr>
          <w:p w14:paraId="28CF5198" w14:textId="4FDBD372" w:rsidR="00721706" w:rsidRPr="00A6615F" w:rsidRDefault="00721706" w:rsidP="00A6615F">
            <w:pPr>
              <w:spacing w:after="0" w:line="240" w:lineRule="auto"/>
              <w:rPr>
                <w:rFonts w:cs="Arial"/>
              </w:rPr>
            </w:pPr>
            <w:r w:rsidRPr="00A6615F">
              <w:rPr>
                <w:rFonts w:cs="Arial"/>
              </w:rPr>
              <w:t>Information sharing arrangements</w:t>
            </w:r>
            <w:r w:rsidR="00A6615F" w:rsidRPr="00A6615F">
              <w:rPr>
                <w:rFonts w:cs="Arial"/>
              </w:rPr>
              <w:t xml:space="preserve"> (with the adult’s permission</w:t>
            </w:r>
            <w:r w:rsidR="00E13E7B">
              <w:rPr>
                <w:rFonts w:cs="Arial"/>
              </w:rPr>
              <w:t xml:space="preserve">, </w:t>
            </w:r>
            <w:r w:rsidR="00E13E7B" w:rsidRPr="00A6615F">
              <w:rPr>
                <w:rFonts w:cs="Arial"/>
              </w:rPr>
              <w:t>where possible</w:t>
            </w:r>
            <w:r w:rsidR="00A6615F" w:rsidRPr="00A6615F">
              <w:rPr>
                <w:rFonts w:cs="Arial"/>
              </w:rPr>
              <w:t>)</w:t>
            </w:r>
          </w:p>
        </w:tc>
      </w:tr>
      <w:tr w:rsidR="00721706" w:rsidRPr="00B1581E" w14:paraId="28CF519C" w14:textId="77777777" w:rsidTr="00093B7C">
        <w:trPr>
          <w:trHeight w:val="123"/>
        </w:trPr>
        <w:tc>
          <w:tcPr>
            <w:tcW w:w="708" w:type="dxa"/>
            <w:tcBorders>
              <w:top w:val="nil"/>
              <w:left w:val="single" w:sz="12" w:space="0" w:color="auto"/>
            </w:tcBorders>
            <w:vAlign w:val="center"/>
          </w:tcPr>
          <w:p w14:paraId="28CF519A" w14:textId="1244746D" w:rsidR="00721706" w:rsidRPr="00611868" w:rsidRDefault="00721706" w:rsidP="00611868">
            <w:pPr>
              <w:spacing w:after="0"/>
              <w:rPr>
                <w:rFonts w:cs="Arial"/>
              </w:rPr>
            </w:pPr>
          </w:p>
        </w:tc>
        <w:tc>
          <w:tcPr>
            <w:tcW w:w="8647" w:type="dxa"/>
            <w:tcBorders>
              <w:top w:val="nil"/>
              <w:left w:val="single" w:sz="12" w:space="0" w:color="auto"/>
            </w:tcBorders>
            <w:vAlign w:val="center"/>
          </w:tcPr>
          <w:p w14:paraId="3AB43C3B" w14:textId="77777777" w:rsidR="00721706" w:rsidRDefault="00721706" w:rsidP="00A6615F">
            <w:pPr>
              <w:spacing w:after="0" w:line="240" w:lineRule="auto"/>
              <w:rPr>
                <w:rFonts w:cs="Arial"/>
              </w:rPr>
            </w:pPr>
            <w:r w:rsidRPr="00A6615F">
              <w:rPr>
                <w:rFonts w:cs="Arial"/>
              </w:rPr>
              <w:t>Contingency and escalation plan</w:t>
            </w:r>
          </w:p>
          <w:p w14:paraId="28CF519B" w14:textId="2CAE6DBA" w:rsidR="00584F6B" w:rsidRPr="00A6615F" w:rsidRDefault="00584F6B" w:rsidP="00A6615F">
            <w:pPr>
              <w:spacing w:after="0" w:line="240" w:lineRule="auto"/>
              <w:rPr>
                <w:rFonts w:cs="Arial"/>
              </w:rPr>
            </w:pPr>
          </w:p>
        </w:tc>
      </w:tr>
      <w:tr w:rsidR="00A00EAC" w:rsidRPr="00B1581E" w14:paraId="28CF519E" w14:textId="77777777" w:rsidTr="00A6615F">
        <w:trPr>
          <w:trHeight w:val="510"/>
        </w:trPr>
        <w:tc>
          <w:tcPr>
            <w:tcW w:w="9355" w:type="dxa"/>
            <w:gridSpan w:val="2"/>
            <w:tcBorders>
              <w:left w:val="single" w:sz="12" w:space="0" w:color="auto"/>
            </w:tcBorders>
            <w:shd w:val="clear" w:color="auto" w:fill="F2DBDB" w:themeFill="accent2" w:themeFillTint="33"/>
            <w:vAlign w:val="center"/>
          </w:tcPr>
          <w:p w14:paraId="28CF519D" w14:textId="6F1E55C2" w:rsidR="00A00EAC" w:rsidRPr="00A6615F" w:rsidRDefault="00A6615F" w:rsidP="00A6615F">
            <w:pPr>
              <w:pStyle w:val="ListParagraph"/>
              <w:numPr>
                <w:ilvl w:val="0"/>
                <w:numId w:val="28"/>
              </w:numPr>
              <w:spacing w:after="0"/>
              <w:rPr>
                <w:rFonts w:cs="Arial"/>
                <w:b/>
              </w:rPr>
            </w:pPr>
            <w:r>
              <w:rPr>
                <w:rFonts w:cs="Arial"/>
                <w:b/>
              </w:rPr>
              <w:t>Shared risk management plan</w:t>
            </w:r>
            <w:r w:rsidR="00584F6B">
              <w:rPr>
                <w:rFonts w:cs="Arial"/>
                <w:b/>
              </w:rPr>
              <w:t xml:space="preserve"> and actions</w:t>
            </w:r>
          </w:p>
        </w:tc>
      </w:tr>
      <w:tr w:rsidR="00721706" w:rsidRPr="00B1581E" w14:paraId="28CF51A1" w14:textId="77777777" w:rsidTr="00093B7C">
        <w:trPr>
          <w:trHeight w:val="267"/>
        </w:trPr>
        <w:tc>
          <w:tcPr>
            <w:tcW w:w="708" w:type="dxa"/>
            <w:tcBorders>
              <w:left w:val="single" w:sz="12" w:space="0" w:color="auto"/>
              <w:bottom w:val="nil"/>
            </w:tcBorders>
            <w:vAlign w:val="center"/>
          </w:tcPr>
          <w:p w14:paraId="28CF519F" w14:textId="77777777" w:rsidR="00721706" w:rsidRPr="00A6615F" w:rsidRDefault="00721706" w:rsidP="00A6615F">
            <w:pPr>
              <w:spacing w:after="0"/>
              <w:rPr>
                <w:rFonts w:cs="Arial"/>
              </w:rPr>
            </w:pPr>
          </w:p>
        </w:tc>
        <w:tc>
          <w:tcPr>
            <w:tcW w:w="8647" w:type="dxa"/>
            <w:tcBorders>
              <w:left w:val="single" w:sz="12" w:space="0" w:color="auto"/>
              <w:bottom w:val="nil"/>
            </w:tcBorders>
            <w:vAlign w:val="center"/>
          </w:tcPr>
          <w:p w14:paraId="28CF51A0" w14:textId="69C86D3B" w:rsidR="00093B7C" w:rsidRDefault="00A6615F" w:rsidP="00E13E7B">
            <w:pPr>
              <w:spacing w:after="0" w:line="240" w:lineRule="auto"/>
              <w:rPr>
                <w:rFonts w:cs="Arial"/>
              </w:rPr>
            </w:pPr>
            <w:r>
              <w:rPr>
                <w:rFonts w:cs="Arial"/>
              </w:rPr>
              <w:t>Risk management plan</w:t>
            </w:r>
            <w:r w:rsidR="00584F6B">
              <w:rPr>
                <w:rFonts w:cs="Arial"/>
              </w:rPr>
              <w:t>, agreed actions, named leads</w:t>
            </w:r>
          </w:p>
        </w:tc>
      </w:tr>
      <w:tr w:rsidR="00721706" w:rsidRPr="00B1581E" w14:paraId="28CF51A4" w14:textId="77777777" w:rsidTr="00381958">
        <w:trPr>
          <w:trHeight w:val="664"/>
        </w:trPr>
        <w:tc>
          <w:tcPr>
            <w:tcW w:w="708" w:type="dxa"/>
            <w:tcBorders>
              <w:top w:val="nil"/>
              <w:left w:val="single" w:sz="12" w:space="0" w:color="auto"/>
              <w:bottom w:val="nil"/>
            </w:tcBorders>
            <w:vAlign w:val="center"/>
          </w:tcPr>
          <w:p w14:paraId="28CF51A2" w14:textId="77777777" w:rsidR="00721706" w:rsidRPr="00A6615F" w:rsidRDefault="00721706" w:rsidP="00A6615F">
            <w:pPr>
              <w:spacing w:after="0"/>
              <w:rPr>
                <w:rFonts w:cs="Arial"/>
              </w:rPr>
            </w:pPr>
          </w:p>
        </w:tc>
        <w:tc>
          <w:tcPr>
            <w:tcW w:w="8647" w:type="dxa"/>
            <w:tcBorders>
              <w:top w:val="nil"/>
              <w:left w:val="single" w:sz="12" w:space="0" w:color="auto"/>
              <w:bottom w:val="nil"/>
            </w:tcBorders>
            <w:vAlign w:val="center"/>
          </w:tcPr>
          <w:p w14:paraId="4736A7E7" w14:textId="0409D705" w:rsidR="00E13E7B" w:rsidRDefault="00A6615F" w:rsidP="00E13E7B">
            <w:pPr>
              <w:spacing w:after="0" w:line="240" w:lineRule="auto"/>
              <w:rPr>
                <w:rFonts w:cs="Arial"/>
              </w:rPr>
            </w:pPr>
            <w:r>
              <w:rPr>
                <w:rFonts w:cs="Arial"/>
              </w:rPr>
              <w:t xml:space="preserve">Confirm who will share the plan with the </w:t>
            </w:r>
            <w:r w:rsidR="00584F6B">
              <w:rPr>
                <w:rFonts w:cs="Arial"/>
              </w:rPr>
              <w:t>adult</w:t>
            </w:r>
          </w:p>
          <w:p w14:paraId="45007F5C" w14:textId="7B06995E" w:rsidR="00093B7C" w:rsidRDefault="00A00EAC" w:rsidP="00E13E7B">
            <w:pPr>
              <w:spacing w:after="0" w:line="240" w:lineRule="auto"/>
              <w:rPr>
                <w:rFonts w:cs="Arial"/>
              </w:rPr>
            </w:pPr>
            <w:r>
              <w:rPr>
                <w:rFonts w:cs="Arial"/>
              </w:rPr>
              <w:t>H</w:t>
            </w:r>
            <w:r w:rsidRPr="00FC4F5E">
              <w:rPr>
                <w:rFonts w:cs="Arial"/>
              </w:rPr>
              <w:t xml:space="preserve">ow the </w:t>
            </w:r>
            <w:r w:rsidR="00093B7C">
              <w:rPr>
                <w:rFonts w:cs="Arial"/>
              </w:rPr>
              <w:t xml:space="preserve">individual </w:t>
            </w:r>
            <w:r w:rsidRPr="00FC4F5E">
              <w:rPr>
                <w:rFonts w:cs="Arial"/>
              </w:rPr>
              <w:t>will be involved and kept up to date</w:t>
            </w:r>
          </w:p>
          <w:p w14:paraId="28CF51A3" w14:textId="2B8FC189" w:rsidR="00093B7C" w:rsidRDefault="00093B7C" w:rsidP="00E13E7B">
            <w:pPr>
              <w:spacing w:after="0" w:line="240" w:lineRule="auto"/>
              <w:rPr>
                <w:rFonts w:cs="Arial"/>
              </w:rPr>
            </w:pPr>
            <w:r>
              <w:rPr>
                <w:rFonts w:cs="Arial"/>
              </w:rPr>
              <w:t>Monitoring and review arrangements</w:t>
            </w:r>
          </w:p>
        </w:tc>
      </w:tr>
      <w:tr w:rsidR="00381958" w:rsidRPr="00B1581E" w14:paraId="6B8D80F2" w14:textId="77777777" w:rsidTr="00584F6B">
        <w:trPr>
          <w:trHeight w:val="223"/>
        </w:trPr>
        <w:tc>
          <w:tcPr>
            <w:tcW w:w="708" w:type="dxa"/>
            <w:tcBorders>
              <w:top w:val="nil"/>
              <w:left w:val="single" w:sz="12" w:space="0" w:color="auto"/>
              <w:bottom w:val="single" w:sz="4" w:space="0" w:color="auto"/>
            </w:tcBorders>
            <w:vAlign w:val="center"/>
          </w:tcPr>
          <w:p w14:paraId="0930F835" w14:textId="77777777" w:rsidR="00381958" w:rsidRPr="00A6615F" w:rsidRDefault="00381958" w:rsidP="00A6615F">
            <w:pPr>
              <w:spacing w:after="0"/>
              <w:rPr>
                <w:rFonts w:cs="Arial"/>
              </w:rPr>
            </w:pPr>
          </w:p>
        </w:tc>
        <w:tc>
          <w:tcPr>
            <w:tcW w:w="8647" w:type="dxa"/>
            <w:tcBorders>
              <w:top w:val="nil"/>
              <w:left w:val="single" w:sz="12" w:space="0" w:color="auto"/>
              <w:bottom w:val="single" w:sz="4" w:space="0" w:color="auto"/>
            </w:tcBorders>
            <w:vAlign w:val="center"/>
          </w:tcPr>
          <w:p w14:paraId="36AED0D0" w14:textId="299FBF4B" w:rsidR="00381958" w:rsidRDefault="00381958" w:rsidP="00E13E7B">
            <w:pPr>
              <w:spacing w:after="0" w:line="240" w:lineRule="auto"/>
              <w:rPr>
                <w:rFonts w:cs="Arial"/>
              </w:rPr>
            </w:pPr>
          </w:p>
        </w:tc>
      </w:tr>
    </w:tbl>
    <w:p w14:paraId="28CF51B0" w14:textId="0CEDB484" w:rsidR="00801A19" w:rsidRPr="00584F6B" w:rsidRDefault="00381958" w:rsidP="00584F6B">
      <w:pPr>
        <w:spacing w:after="0" w:line="240" w:lineRule="auto"/>
        <w:ind w:left="426" w:right="423"/>
        <w:jc w:val="both"/>
        <w:rPr>
          <w:rFonts w:ascii="Arial Narrow" w:hAnsi="Arial Narrow" w:cs="Arial"/>
          <w:b/>
          <w:szCs w:val="24"/>
        </w:rPr>
      </w:pPr>
      <w:r w:rsidRPr="00584F6B">
        <w:rPr>
          <w:rFonts w:ascii="Arial Narrow" w:hAnsi="Arial Narrow"/>
          <w:b/>
          <w:i/>
          <w:iCs/>
        </w:rPr>
        <w:t>Please note this is not a verbatim record of the meeting, but a summary of information presented and discussed.  Amendments will, therefore, only be circulated where the information recorded is factually incorrect, or where the meaning of what was actually said is substantially altered by the way it is recorded.</w:t>
      </w:r>
    </w:p>
    <w:sectPr w:rsidR="00801A19" w:rsidRPr="00584F6B" w:rsidSect="00710F17">
      <w:footerReference w:type="default" r:id="rId11"/>
      <w:headerReference w:type="first" r:id="rId12"/>
      <w:pgSz w:w="11906" w:h="16838"/>
      <w:pgMar w:top="2127" w:right="851" w:bottom="709" w:left="851" w:header="709" w:footer="11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19FE" w14:textId="77777777" w:rsidR="00B60D01" w:rsidRDefault="00B60D01" w:rsidP="00010842">
      <w:pPr>
        <w:spacing w:after="0" w:line="240" w:lineRule="auto"/>
      </w:pPr>
      <w:r>
        <w:separator/>
      </w:r>
    </w:p>
  </w:endnote>
  <w:endnote w:type="continuationSeparator" w:id="0">
    <w:p w14:paraId="58481BE4" w14:textId="77777777" w:rsidR="00B60D01" w:rsidRDefault="00B60D01" w:rsidP="0001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51B6" w14:textId="77777777" w:rsidR="006E1D06" w:rsidRDefault="006E1D06" w:rsidP="00AF5A38">
    <w:pPr>
      <w:pStyle w:val="Footer"/>
      <w:tabs>
        <w:tab w:val="clear" w:pos="4513"/>
        <w:tab w:val="clear" w:pos="9026"/>
      </w:tabs>
      <w:ind w:left="-284"/>
      <w:rPr>
        <w:rFonts w:cs="Arial"/>
        <w:sz w:val="20"/>
        <w:szCs w:val="20"/>
      </w:rPr>
    </w:pPr>
  </w:p>
  <w:p w14:paraId="28CF51B7" w14:textId="77777777" w:rsidR="00202192" w:rsidRPr="00202192" w:rsidRDefault="00202192" w:rsidP="006E1D06">
    <w:pPr>
      <w:pStyle w:val="Footer"/>
      <w:tabs>
        <w:tab w:val="clear" w:pos="4513"/>
        <w:tab w:val="clear" w:pos="9026"/>
      </w:tabs>
      <w:ind w:left="-284"/>
      <w:jc w:val="right"/>
      <w:rPr>
        <w:rFonts w:cs="Arial"/>
        <w:color w:val="FF0000"/>
        <w:sz w:val="20"/>
        <w:szCs w:val="18"/>
      </w:rPr>
    </w:pPr>
    <w:r w:rsidRPr="00202192">
      <w:rPr>
        <w:rFonts w:cs="Arial"/>
        <w:sz w:val="20"/>
        <w:szCs w:val="20"/>
      </w:rPr>
      <w:t xml:space="preserve">Page </w:t>
    </w:r>
    <w:r w:rsidRPr="00202192">
      <w:rPr>
        <w:rFonts w:cs="Arial"/>
        <w:b/>
        <w:bCs/>
        <w:sz w:val="20"/>
        <w:szCs w:val="20"/>
      </w:rPr>
      <w:fldChar w:fldCharType="begin"/>
    </w:r>
    <w:r w:rsidRPr="00202192">
      <w:rPr>
        <w:rFonts w:cs="Arial"/>
        <w:b/>
        <w:bCs/>
        <w:sz w:val="20"/>
        <w:szCs w:val="20"/>
      </w:rPr>
      <w:instrText xml:space="preserve"> PAGE </w:instrText>
    </w:r>
    <w:r w:rsidRPr="00202192">
      <w:rPr>
        <w:rFonts w:cs="Arial"/>
        <w:b/>
        <w:bCs/>
        <w:sz w:val="20"/>
        <w:szCs w:val="20"/>
      </w:rPr>
      <w:fldChar w:fldCharType="separate"/>
    </w:r>
    <w:r w:rsidR="000B5E16">
      <w:rPr>
        <w:rFonts w:cs="Arial"/>
        <w:b/>
        <w:bCs/>
        <w:noProof/>
        <w:sz w:val="20"/>
        <w:szCs w:val="20"/>
      </w:rPr>
      <w:t>1</w:t>
    </w:r>
    <w:r w:rsidRPr="00202192">
      <w:rPr>
        <w:rFonts w:cs="Arial"/>
        <w:b/>
        <w:bCs/>
        <w:sz w:val="20"/>
        <w:szCs w:val="20"/>
      </w:rPr>
      <w:fldChar w:fldCharType="end"/>
    </w:r>
    <w:r w:rsidRPr="00202192">
      <w:rPr>
        <w:rFonts w:cs="Arial"/>
        <w:sz w:val="20"/>
        <w:szCs w:val="20"/>
      </w:rPr>
      <w:t xml:space="preserve"> of </w:t>
    </w:r>
    <w:r w:rsidRPr="00202192">
      <w:rPr>
        <w:rFonts w:cs="Arial"/>
        <w:b/>
        <w:bCs/>
        <w:sz w:val="20"/>
        <w:szCs w:val="20"/>
      </w:rPr>
      <w:fldChar w:fldCharType="begin"/>
    </w:r>
    <w:r w:rsidRPr="00202192">
      <w:rPr>
        <w:rFonts w:cs="Arial"/>
        <w:b/>
        <w:bCs/>
        <w:sz w:val="20"/>
        <w:szCs w:val="20"/>
      </w:rPr>
      <w:instrText xml:space="preserve"> NUMPAGES  </w:instrText>
    </w:r>
    <w:r w:rsidRPr="00202192">
      <w:rPr>
        <w:rFonts w:cs="Arial"/>
        <w:b/>
        <w:bCs/>
        <w:sz w:val="20"/>
        <w:szCs w:val="20"/>
      </w:rPr>
      <w:fldChar w:fldCharType="separate"/>
    </w:r>
    <w:r w:rsidR="000B5E16">
      <w:rPr>
        <w:rFonts w:cs="Arial"/>
        <w:b/>
        <w:bCs/>
        <w:noProof/>
        <w:sz w:val="20"/>
        <w:szCs w:val="20"/>
      </w:rPr>
      <w:t>2</w:t>
    </w:r>
    <w:r w:rsidRPr="00202192">
      <w:rPr>
        <w:rFonts w:cs="Arial"/>
        <w:b/>
        <w:bCs/>
        <w:sz w:val="20"/>
        <w:szCs w:val="20"/>
      </w:rPr>
      <w:fldChar w:fldCharType="end"/>
    </w:r>
  </w:p>
  <w:p w14:paraId="28CF51B8" w14:textId="77777777" w:rsidR="002F75B8" w:rsidRPr="00202192" w:rsidRDefault="002F75B8" w:rsidP="003D502F">
    <w:pPr>
      <w:pStyle w:val="Footer"/>
      <w:tabs>
        <w:tab w:val="clear" w:pos="4513"/>
        <w:tab w:val="clear" w:pos="9026"/>
      </w:tabs>
      <w:rPr>
        <w:rFonts w:cs="Arial"/>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8073" w14:textId="77777777" w:rsidR="00B60D01" w:rsidRDefault="00B60D01" w:rsidP="00010842">
      <w:pPr>
        <w:spacing w:after="0" w:line="240" w:lineRule="auto"/>
      </w:pPr>
      <w:r>
        <w:separator/>
      </w:r>
    </w:p>
  </w:footnote>
  <w:footnote w:type="continuationSeparator" w:id="0">
    <w:p w14:paraId="6C4E8608" w14:textId="77777777" w:rsidR="00B60D01" w:rsidRDefault="00B60D01" w:rsidP="0001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751E" w14:textId="77777777" w:rsidR="00710F17" w:rsidRPr="00884D9E" w:rsidRDefault="00710F17" w:rsidP="00710F17">
    <w:pPr>
      <w:pStyle w:val="Header"/>
      <w:rPr>
        <w:noProof/>
        <w:lang w:val="en-US"/>
      </w:rPr>
    </w:pPr>
    <w:r>
      <w:rPr>
        <w:noProof/>
        <w:lang w:val="en-US" w:eastAsia="zh-TW"/>
      </w:rPr>
      <w:drawing>
        <wp:inline distT="0" distB="0" distL="0" distR="0" wp14:anchorId="3AC2E6B3" wp14:editId="621942F5">
          <wp:extent cx="695325" cy="837435"/>
          <wp:effectExtent l="0" t="0" r="0" b="0"/>
          <wp:docPr id="9" name="Picture 9" descr="A group of people under an umbrell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under an umbrella&#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14685" cy="860752"/>
                  </a:xfrm>
                  <a:prstGeom prst="rect">
                    <a:avLst/>
                  </a:prstGeom>
                </pic:spPr>
              </pic:pic>
            </a:graphicData>
          </a:graphic>
        </wp:inline>
      </w:drawing>
    </w:r>
    <w:r w:rsidR="00000000">
      <w:rPr>
        <w:noProof/>
        <w:lang w:val="en-US" w:eastAsia="zh-TW"/>
      </w:rPr>
      <w:pict w14:anchorId="222B4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Pr>
        <w:noProof/>
        <w:lang w:val="en-US"/>
      </w:rPr>
      <w:t xml:space="preserve">               </w:t>
    </w:r>
    <w:r>
      <w:rPr>
        <w:noProof/>
        <w:lang w:val="en-US"/>
      </w:rPr>
      <w:drawing>
        <wp:inline distT="0" distB="0" distL="0" distR="0" wp14:anchorId="7E2A9A5A" wp14:editId="4370575F">
          <wp:extent cx="1428750" cy="728663"/>
          <wp:effectExtent l="0" t="0" r="0" b="0"/>
          <wp:docPr id="6" name="Picture 6"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graphics,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4052" cy="731367"/>
                  </a:xfrm>
                  <a:prstGeom prst="rect">
                    <a:avLst/>
                  </a:prstGeom>
                </pic:spPr>
              </pic:pic>
            </a:graphicData>
          </a:graphic>
        </wp:inline>
      </w:drawing>
    </w:r>
    <w:r>
      <w:rPr>
        <w:noProof/>
        <w:lang w:val="en-US"/>
      </w:rPr>
      <w:t xml:space="preserve">                   </w:t>
    </w:r>
    <w:r>
      <w:rPr>
        <w:noProof/>
        <w:lang w:val="en-US"/>
      </w:rPr>
      <w:drawing>
        <wp:inline distT="0" distB="0" distL="0" distR="0" wp14:anchorId="47D4A7E9" wp14:editId="443A6BAA">
          <wp:extent cx="1209582" cy="666750"/>
          <wp:effectExtent l="0" t="0" r="0" b="0"/>
          <wp:docPr id="7" name="Picture 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237800" cy="682304"/>
                  </a:xfrm>
                  <a:prstGeom prst="rect">
                    <a:avLst/>
                  </a:prstGeom>
                </pic:spPr>
              </pic:pic>
            </a:graphicData>
          </a:graphic>
        </wp:inline>
      </w:drawing>
    </w:r>
    <w:r>
      <w:rPr>
        <w:noProof/>
        <w:lang w:val="en-US"/>
      </w:rPr>
      <w:t xml:space="preserve">                 </w:t>
    </w:r>
    <w:r>
      <w:rPr>
        <w:noProof/>
        <w:lang w:val="en-US"/>
      </w:rPr>
      <w:drawing>
        <wp:inline distT="0" distB="0" distL="0" distR="0" wp14:anchorId="10412051" wp14:editId="2D8188D0">
          <wp:extent cx="647700" cy="829639"/>
          <wp:effectExtent l="0" t="0" r="0" b="8890"/>
          <wp:docPr id="8" name="Picture 8"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font, graphics,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56063" cy="840351"/>
                  </a:xfrm>
                  <a:prstGeom prst="rect">
                    <a:avLst/>
                  </a:prstGeom>
                </pic:spPr>
              </pic:pic>
            </a:graphicData>
          </a:graphic>
        </wp:inline>
      </w:drawing>
    </w:r>
  </w:p>
  <w:p w14:paraId="1C11D0CD" w14:textId="77777777" w:rsidR="000B5E16" w:rsidRDefault="000B5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9033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31D64"/>
    <w:multiLevelType w:val="hybridMultilevel"/>
    <w:tmpl w:val="5830C578"/>
    <w:lvl w:ilvl="0" w:tplc="140EB40E">
      <w:start w:val="1"/>
      <w:numFmt w:val="lowerLetter"/>
      <w:lvlText w:val="%1."/>
      <w:lvlJc w:val="left"/>
      <w:pPr>
        <w:ind w:left="147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214576"/>
    <w:multiLevelType w:val="hybridMultilevel"/>
    <w:tmpl w:val="1E2605FC"/>
    <w:lvl w:ilvl="0" w:tplc="1198563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B2A23"/>
    <w:multiLevelType w:val="hybridMultilevel"/>
    <w:tmpl w:val="1682F1C6"/>
    <w:lvl w:ilvl="0" w:tplc="140EB40E">
      <w:start w:val="1"/>
      <w:numFmt w:val="low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4" w15:restartNumberingAfterBreak="0">
    <w:nsid w:val="0C543618"/>
    <w:multiLevelType w:val="hybridMultilevel"/>
    <w:tmpl w:val="9746F9DA"/>
    <w:lvl w:ilvl="0" w:tplc="9EB287C4">
      <w:start w:val="1"/>
      <w:numFmt w:val="lowerLetter"/>
      <w:lvlText w:val="%1."/>
      <w:lvlJc w:val="left"/>
      <w:pPr>
        <w:tabs>
          <w:tab w:val="num" w:pos="1125"/>
        </w:tabs>
        <w:ind w:left="1125" w:hanging="360"/>
      </w:pPr>
      <w:rPr>
        <w:rFonts w:cs="Times New Roman" w:hint="default"/>
      </w:rPr>
    </w:lvl>
    <w:lvl w:ilvl="1" w:tplc="08090019" w:tentative="1">
      <w:start w:val="1"/>
      <w:numFmt w:val="lowerLetter"/>
      <w:lvlText w:val="%2."/>
      <w:lvlJc w:val="left"/>
      <w:pPr>
        <w:tabs>
          <w:tab w:val="num" w:pos="1845"/>
        </w:tabs>
        <w:ind w:left="1845" w:hanging="360"/>
      </w:pPr>
      <w:rPr>
        <w:rFonts w:cs="Times New Roman"/>
      </w:rPr>
    </w:lvl>
    <w:lvl w:ilvl="2" w:tplc="0809001B" w:tentative="1">
      <w:start w:val="1"/>
      <w:numFmt w:val="lowerRoman"/>
      <w:lvlText w:val="%3."/>
      <w:lvlJc w:val="right"/>
      <w:pPr>
        <w:tabs>
          <w:tab w:val="num" w:pos="2565"/>
        </w:tabs>
        <w:ind w:left="2565" w:hanging="180"/>
      </w:pPr>
      <w:rPr>
        <w:rFonts w:cs="Times New Roman"/>
      </w:rPr>
    </w:lvl>
    <w:lvl w:ilvl="3" w:tplc="0809000F" w:tentative="1">
      <w:start w:val="1"/>
      <w:numFmt w:val="decimal"/>
      <w:lvlText w:val="%4."/>
      <w:lvlJc w:val="left"/>
      <w:pPr>
        <w:tabs>
          <w:tab w:val="num" w:pos="3285"/>
        </w:tabs>
        <w:ind w:left="3285" w:hanging="360"/>
      </w:pPr>
      <w:rPr>
        <w:rFonts w:cs="Times New Roman"/>
      </w:rPr>
    </w:lvl>
    <w:lvl w:ilvl="4" w:tplc="08090019" w:tentative="1">
      <w:start w:val="1"/>
      <w:numFmt w:val="lowerLetter"/>
      <w:lvlText w:val="%5."/>
      <w:lvlJc w:val="left"/>
      <w:pPr>
        <w:tabs>
          <w:tab w:val="num" w:pos="4005"/>
        </w:tabs>
        <w:ind w:left="4005" w:hanging="360"/>
      </w:pPr>
      <w:rPr>
        <w:rFonts w:cs="Times New Roman"/>
      </w:rPr>
    </w:lvl>
    <w:lvl w:ilvl="5" w:tplc="0809001B" w:tentative="1">
      <w:start w:val="1"/>
      <w:numFmt w:val="lowerRoman"/>
      <w:lvlText w:val="%6."/>
      <w:lvlJc w:val="right"/>
      <w:pPr>
        <w:tabs>
          <w:tab w:val="num" w:pos="4725"/>
        </w:tabs>
        <w:ind w:left="4725" w:hanging="180"/>
      </w:pPr>
      <w:rPr>
        <w:rFonts w:cs="Times New Roman"/>
      </w:rPr>
    </w:lvl>
    <w:lvl w:ilvl="6" w:tplc="0809000F" w:tentative="1">
      <w:start w:val="1"/>
      <w:numFmt w:val="decimal"/>
      <w:lvlText w:val="%7."/>
      <w:lvlJc w:val="left"/>
      <w:pPr>
        <w:tabs>
          <w:tab w:val="num" w:pos="5445"/>
        </w:tabs>
        <w:ind w:left="5445" w:hanging="360"/>
      </w:pPr>
      <w:rPr>
        <w:rFonts w:cs="Times New Roman"/>
      </w:rPr>
    </w:lvl>
    <w:lvl w:ilvl="7" w:tplc="08090019" w:tentative="1">
      <w:start w:val="1"/>
      <w:numFmt w:val="lowerLetter"/>
      <w:lvlText w:val="%8."/>
      <w:lvlJc w:val="left"/>
      <w:pPr>
        <w:tabs>
          <w:tab w:val="num" w:pos="6165"/>
        </w:tabs>
        <w:ind w:left="6165" w:hanging="360"/>
      </w:pPr>
      <w:rPr>
        <w:rFonts w:cs="Times New Roman"/>
      </w:rPr>
    </w:lvl>
    <w:lvl w:ilvl="8" w:tplc="0809001B" w:tentative="1">
      <w:start w:val="1"/>
      <w:numFmt w:val="lowerRoman"/>
      <w:lvlText w:val="%9."/>
      <w:lvlJc w:val="right"/>
      <w:pPr>
        <w:tabs>
          <w:tab w:val="num" w:pos="6885"/>
        </w:tabs>
        <w:ind w:left="6885" w:hanging="180"/>
      </w:pPr>
      <w:rPr>
        <w:rFonts w:cs="Times New Roman"/>
      </w:rPr>
    </w:lvl>
  </w:abstractNum>
  <w:abstractNum w:abstractNumId="5" w15:restartNumberingAfterBreak="0">
    <w:nsid w:val="10361B46"/>
    <w:multiLevelType w:val="hybridMultilevel"/>
    <w:tmpl w:val="20AE0E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D96DC6"/>
    <w:multiLevelType w:val="hybridMultilevel"/>
    <w:tmpl w:val="4C12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75C8A"/>
    <w:multiLevelType w:val="hybridMultilevel"/>
    <w:tmpl w:val="6FCE8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C0299"/>
    <w:multiLevelType w:val="hybridMultilevel"/>
    <w:tmpl w:val="B5229130"/>
    <w:lvl w:ilvl="0" w:tplc="140EB40E">
      <w:start w:val="1"/>
      <w:numFmt w:val="lowerLetter"/>
      <w:lvlText w:val="%1."/>
      <w:lvlJc w:val="left"/>
      <w:pPr>
        <w:ind w:left="147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F2049C"/>
    <w:multiLevelType w:val="hybridMultilevel"/>
    <w:tmpl w:val="2D5C77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259DE"/>
    <w:multiLevelType w:val="multilevel"/>
    <w:tmpl w:val="09A42AC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BE5C58"/>
    <w:multiLevelType w:val="hybridMultilevel"/>
    <w:tmpl w:val="75608984"/>
    <w:lvl w:ilvl="0" w:tplc="DEB0A74A">
      <w:start w:val="1"/>
      <w:numFmt w:val="lowerLetter"/>
      <w:lvlText w:val="%1."/>
      <w:lvlJc w:val="left"/>
      <w:pPr>
        <w:ind w:left="1170" w:hanging="360"/>
      </w:pPr>
      <w:rPr>
        <w:rFonts w:cs="Times New Roman" w:hint="default"/>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12" w15:restartNumberingAfterBreak="0">
    <w:nsid w:val="2F6E3F1B"/>
    <w:multiLevelType w:val="hybridMultilevel"/>
    <w:tmpl w:val="5052BFD2"/>
    <w:lvl w:ilvl="0" w:tplc="9EB287C4">
      <w:start w:val="1"/>
      <w:numFmt w:val="lowerLetter"/>
      <w:lvlText w:val="%1."/>
      <w:lvlJc w:val="left"/>
      <w:pPr>
        <w:tabs>
          <w:tab w:val="num" w:pos="1170"/>
        </w:tabs>
        <w:ind w:left="1170" w:hanging="360"/>
      </w:pPr>
      <w:rPr>
        <w:rFonts w:cs="Times New Roman" w:hint="default"/>
      </w:rPr>
    </w:lvl>
    <w:lvl w:ilvl="1" w:tplc="08090003" w:tentative="1">
      <w:start w:val="1"/>
      <w:numFmt w:val="bullet"/>
      <w:lvlText w:val="o"/>
      <w:lvlJc w:val="left"/>
      <w:pPr>
        <w:tabs>
          <w:tab w:val="num" w:pos="2250"/>
        </w:tabs>
        <w:ind w:left="2250" w:hanging="360"/>
      </w:pPr>
      <w:rPr>
        <w:rFonts w:ascii="Courier New" w:hAnsi="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13" w15:restartNumberingAfterBreak="0">
    <w:nsid w:val="30473D66"/>
    <w:multiLevelType w:val="hybridMultilevel"/>
    <w:tmpl w:val="81B6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8062F"/>
    <w:multiLevelType w:val="hybridMultilevel"/>
    <w:tmpl w:val="77CE8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63482"/>
    <w:multiLevelType w:val="hybridMultilevel"/>
    <w:tmpl w:val="4CD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F0DE6"/>
    <w:multiLevelType w:val="hybridMultilevel"/>
    <w:tmpl w:val="02E09B32"/>
    <w:lvl w:ilvl="0" w:tplc="887ED59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1036D"/>
    <w:multiLevelType w:val="hybridMultilevel"/>
    <w:tmpl w:val="34EEEE1C"/>
    <w:lvl w:ilvl="0" w:tplc="EC70172C">
      <w:start w:val="1"/>
      <w:numFmt w:val="lowerRoman"/>
      <w:lvlText w:val="%1)"/>
      <w:lvlJc w:val="left"/>
      <w:pPr>
        <w:ind w:left="1845" w:hanging="720"/>
      </w:pPr>
      <w:rPr>
        <w:rFonts w:cs="Times New Roman" w:hint="default"/>
      </w:rPr>
    </w:lvl>
    <w:lvl w:ilvl="1" w:tplc="08090019" w:tentative="1">
      <w:start w:val="1"/>
      <w:numFmt w:val="lowerLetter"/>
      <w:lvlText w:val="%2."/>
      <w:lvlJc w:val="left"/>
      <w:pPr>
        <w:ind w:left="2205" w:hanging="360"/>
      </w:pPr>
      <w:rPr>
        <w:rFonts w:cs="Times New Roman"/>
      </w:rPr>
    </w:lvl>
    <w:lvl w:ilvl="2" w:tplc="0809001B" w:tentative="1">
      <w:start w:val="1"/>
      <w:numFmt w:val="lowerRoman"/>
      <w:lvlText w:val="%3."/>
      <w:lvlJc w:val="right"/>
      <w:pPr>
        <w:ind w:left="2925" w:hanging="180"/>
      </w:pPr>
      <w:rPr>
        <w:rFonts w:cs="Times New Roman"/>
      </w:rPr>
    </w:lvl>
    <w:lvl w:ilvl="3" w:tplc="0809000F" w:tentative="1">
      <w:start w:val="1"/>
      <w:numFmt w:val="decimal"/>
      <w:lvlText w:val="%4."/>
      <w:lvlJc w:val="left"/>
      <w:pPr>
        <w:ind w:left="3645" w:hanging="360"/>
      </w:pPr>
      <w:rPr>
        <w:rFonts w:cs="Times New Roman"/>
      </w:rPr>
    </w:lvl>
    <w:lvl w:ilvl="4" w:tplc="08090019" w:tentative="1">
      <w:start w:val="1"/>
      <w:numFmt w:val="lowerLetter"/>
      <w:lvlText w:val="%5."/>
      <w:lvlJc w:val="left"/>
      <w:pPr>
        <w:ind w:left="4365" w:hanging="360"/>
      </w:pPr>
      <w:rPr>
        <w:rFonts w:cs="Times New Roman"/>
      </w:rPr>
    </w:lvl>
    <w:lvl w:ilvl="5" w:tplc="0809001B" w:tentative="1">
      <w:start w:val="1"/>
      <w:numFmt w:val="lowerRoman"/>
      <w:lvlText w:val="%6."/>
      <w:lvlJc w:val="right"/>
      <w:pPr>
        <w:ind w:left="5085" w:hanging="180"/>
      </w:pPr>
      <w:rPr>
        <w:rFonts w:cs="Times New Roman"/>
      </w:rPr>
    </w:lvl>
    <w:lvl w:ilvl="6" w:tplc="0809000F" w:tentative="1">
      <w:start w:val="1"/>
      <w:numFmt w:val="decimal"/>
      <w:lvlText w:val="%7."/>
      <w:lvlJc w:val="left"/>
      <w:pPr>
        <w:ind w:left="5805" w:hanging="360"/>
      </w:pPr>
      <w:rPr>
        <w:rFonts w:cs="Times New Roman"/>
      </w:rPr>
    </w:lvl>
    <w:lvl w:ilvl="7" w:tplc="08090019" w:tentative="1">
      <w:start w:val="1"/>
      <w:numFmt w:val="lowerLetter"/>
      <w:lvlText w:val="%8."/>
      <w:lvlJc w:val="left"/>
      <w:pPr>
        <w:ind w:left="6525" w:hanging="360"/>
      </w:pPr>
      <w:rPr>
        <w:rFonts w:cs="Times New Roman"/>
      </w:rPr>
    </w:lvl>
    <w:lvl w:ilvl="8" w:tplc="0809001B" w:tentative="1">
      <w:start w:val="1"/>
      <w:numFmt w:val="lowerRoman"/>
      <w:lvlText w:val="%9."/>
      <w:lvlJc w:val="right"/>
      <w:pPr>
        <w:ind w:left="7245" w:hanging="180"/>
      </w:pPr>
      <w:rPr>
        <w:rFonts w:cs="Times New Roman"/>
      </w:rPr>
    </w:lvl>
  </w:abstractNum>
  <w:abstractNum w:abstractNumId="18" w15:restartNumberingAfterBreak="0">
    <w:nsid w:val="55EF6CAC"/>
    <w:multiLevelType w:val="hybridMultilevel"/>
    <w:tmpl w:val="9EA22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06C13"/>
    <w:multiLevelType w:val="hybridMultilevel"/>
    <w:tmpl w:val="16A4D51A"/>
    <w:lvl w:ilvl="0" w:tplc="D95093D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56F3F"/>
    <w:multiLevelType w:val="hybridMultilevel"/>
    <w:tmpl w:val="190C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5113C"/>
    <w:multiLevelType w:val="hybridMultilevel"/>
    <w:tmpl w:val="665403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132BB6"/>
    <w:multiLevelType w:val="hybridMultilevel"/>
    <w:tmpl w:val="64DC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332B4"/>
    <w:multiLevelType w:val="hybridMultilevel"/>
    <w:tmpl w:val="B6428A92"/>
    <w:lvl w:ilvl="0" w:tplc="728603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409C9"/>
    <w:multiLevelType w:val="hybridMultilevel"/>
    <w:tmpl w:val="0AC6D076"/>
    <w:lvl w:ilvl="0" w:tplc="140EB40E">
      <w:start w:val="1"/>
      <w:numFmt w:val="lowerLetter"/>
      <w:lvlText w:val="%1."/>
      <w:lvlJc w:val="left"/>
      <w:pPr>
        <w:ind w:left="147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7566EF8"/>
    <w:multiLevelType w:val="hybridMultilevel"/>
    <w:tmpl w:val="FB5804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C67C70"/>
    <w:multiLevelType w:val="hybridMultilevel"/>
    <w:tmpl w:val="36A25E58"/>
    <w:lvl w:ilvl="0" w:tplc="9EB287C4">
      <w:start w:val="1"/>
      <w:numFmt w:val="lowerLetter"/>
      <w:lvlText w:val="%1."/>
      <w:lvlJc w:val="left"/>
      <w:pPr>
        <w:tabs>
          <w:tab w:val="num" w:pos="1125"/>
        </w:tabs>
        <w:ind w:left="1125"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B4A1B48"/>
    <w:multiLevelType w:val="hybridMultilevel"/>
    <w:tmpl w:val="665403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5F4830"/>
    <w:multiLevelType w:val="hybridMultilevel"/>
    <w:tmpl w:val="56DE1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9476551">
    <w:abstractNumId w:val="4"/>
  </w:num>
  <w:num w:numId="2" w16cid:durableId="986205088">
    <w:abstractNumId w:val="12"/>
  </w:num>
  <w:num w:numId="3" w16cid:durableId="2048530684">
    <w:abstractNumId w:val="26"/>
  </w:num>
  <w:num w:numId="4" w16cid:durableId="1049957267">
    <w:abstractNumId w:val="17"/>
  </w:num>
  <w:num w:numId="5" w16cid:durableId="715161230">
    <w:abstractNumId w:val="11"/>
  </w:num>
  <w:num w:numId="6" w16cid:durableId="207842920">
    <w:abstractNumId w:val="27"/>
  </w:num>
  <w:num w:numId="7" w16cid:durableId="301663526">
    <w:abstractNumId w:val="13"/>
  </w:num>
  <w:num w:numId="8" w16cid:durableId="287978283">
    <w:abstractNumId w:val="9"/>
  </w:num>
  <w:num w:numId="9" w16cid:durableId="351416246">
    <w:abstractNumId w:val="25"/>
  </w:num>
  <w:num w:numId="10" w16cid:durableId="210849130">
    <w:abstractNumId w:val="23"/>
  </w:num>
  <w:num w:numId="11" w16cid:durableId="44331452">
    <w:abstractNumId w:val="3"/>
  </w:num>
  <w:num w:numId="12" w16cid:durableId="1949118514">
    <w:abstractNumId w:val="24"/>
  </w:num>
  <w:num w:numId="13" w16cid:durableId="1887986749">
    <w:abstractNumId w:val="1"/>
  </w:num>
  <w:num w:numId="14" w16cid:durableId="859706457">
    <w:abstractNumId w:val="8"/>
  </w:num>
  <w:num w:numId="15" w16cid:durableId="883829667">
    <w:abstractNumId w:val="21"/>
  </w:num>
  <w:num w:numId="16" w16cid:durableId="1202404504">
    <w:abstractNumId w:val="16"/>
  </w:num>
  <w:num w:numId="17" w16cid:durableId="1144392405">
    <w:abstractNumId w:val="19"/>
  </w:num>
  <w:num w:numId="18" w16cid:durableId="610473400">
    <w:abstractNumId w:val="5"/>
  </w:num>
  <w:num w:numId="19" w16cid:durableId="1242443589">
    <w:abstractNumId w:val="14"/>
  </w:num>
  <w:num w:numId="20" w16cid:durableId="1603612079">
    <w:abstractNumId w:val="2"/>
  </w:num>
  <w:num w:numId="21" w16cid:durableId="695499187">
    <w:abstractNumId w:val="15"/>
  </w:num>
  <w:num w:numId="22" w16cid:durableId="1098330002">
    <w:abstractNumId w:val="18"/>
  </w:num>
  <w:num w:numId="23" w16cid:durableId="1884560175">
    <w:abstractNumId w:val="7"/>
  </w:num>
  <w:num w:numId="24" w16cid:durableId="1401715176">
    <w:abstractNumId w:val="20"/>
  </w:num>
  <w:num w:numId="25" w16cid:durableId="1575780221">
    <w:abstractNumId w:val="22"/>
  </w:num>
  <w:num w:numId="26" w16cid:durableId="227695412">
    <w:abstractNumId w:val="10"/>
  </w:num>
  <w:num w:numId="27" w16cid:durableId="788471671">
    <w:abstractNumId w:val="0"/>
  </w:num>
  <w:num w:numId="28" w16cid:durableId="678701044">
    <w:abstractNumId w:val="28"/>
  </w:num>
  <w:num w:numId="29" w16cid:durableId="955327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10"/>
    <w:rsid w:val="000011EF"/>
    <w:rsid w:val="0000347D"/>
    <w:rsid w:val="00010842"/>
    <w:rsid w:val="0002775B"/>
    <w:rsid w:val="00044003"/>
    <w:rsid w:val="00054D8B"/>
    <w:rsid w:val="000709EF"/>
    <w:rsid w:val="00093B7C"/>
    <w:rsid w:val="00094DED"/>
    <w:rsid w:val="000A1CBA"/>
    <w:rsid w:val="000B3D52"/>
    <w:rsid w:val="000B5E16"/>
    <w:rsid w:val="000C5BF4"/>
    <w:rsid w:val="000F0237"/>
    <w:rsid w:val="000F1BD0"/>
    <w:rsid w:val="001004D7"/>
    <w:rsid w:val="00106C8D"/>
    <w:rsid w:val="00107628"/>
    <w:rsid w:val="00116840"/>
    <w:rsid w:val="001227D9"/>
    <w:rsid w:val="00136D39"/>
    <w:rsid w:val="00145A0F"/>
    <w:rsid w:val="001507E9"/>
    <w:rsid w:val="001745EC"/>
    <w:rsid w:val="00177E08"/>
    <w:rsid w:val="001810A9"/>
    <w:rsid w:val="001932C7"/>
    <w:rsid w:val="001970D4"/>
    <w:rsid w:val="001C2FE8"/>
    <w:rsid w:val="001D19A1"/>
    <w:rsid w:val="001D5908"/>
    <w:rsid w:val="001E57CB"/>
    <w:rsid w:val="00202192"/>
    <w:rsid w:val="002135A6"/>
    <w:rsid w:val="00217000"/>
    <w:rsid w:val="0022597B"/>
    <w:rsid w:val="002349AB"/>
    <w:rsid w:val="00237316"/>
    <w:rsid w:val="0024353A"/>
    <w:rsid w:val="00246F9A"/>
    <w:rsid w:val="00252E8A"/>
    <w:rsid w:val="00271B0B"/>
    <w:rsid w:val="00276CD1"/>
    <w:rsid w:val="002843CB"/>
    <w:rsid w:val="00295CDE"/>
    <w:rsid w:val="002A2CAA"/>
    <w:rsid w:val="002A3236"/>
    <w:rsid w:val="002A7C54"/>
    <w:rsid w:val="002C263F"/>
    <w:rsid w:val="002E3281"/>
    <w:rsid w:val="002F0D08"/>
    <w:rsid w:val="002F75B8"/>
    <w:rsid w:val="00305D96"/>
    <w:rsid w:val="00324E1A"/>
    <w:rsid w:val="00335186"/>
    <w:rsid w:val="00351239"/>
    <w:rsid w:val="0035309F"/>
    <w:rsid w:val="00356ED7"/>
    <w:rsid w:val="003572AE"/>
    <w:rsid w:val="003708C0"/>
    <w:rsid w:val="003773FD"/>
    <w:rsid w:val="003779DF"/>
    <w:rsid w:val="00381958"/>
    <w:rsid w:val="003915C6"/>
    <w:rsid w:val="00392139"/>
    <w:rsid w:val="00392FF1"/>
    <w:rsid w:val="00393625"/>
    <w:rsid w:val="003942B3"/>
    <w:rsid w:val="003A25F4"/>
    <w:rsid w:val="003D502F"/>
    <w:rsid w:val="003F0C3B"/>
    <w:rsid w:val="004069B4"/>
    <w:rsid w:val="00422331"/>
    <w:rsid w:val="0042663B"/>
    <w:rsid w:val="004402F4"/>
    <w:rsid w:val="00447B3F"/>
    <w:rsid w:val="00463BB0"/>
    <w:rsid w:val="0047144D"/>
    <w:rsid w:val="004A449C"/>
    <w:rsid w:val="004B0BDB"/>
    <w:rsid w:val="004B4BD0"/>
    <w:rsid w:val="004C4EAB"/>
    <w:rsid w:val="004C6EAB"/>
    <w:rsid w:val="004D78DC"/>
    <w:rsid w:val="004E2025"/>
    <w:rsid w:val="004E3147"/>
    <w:rsid w:val="004E5725"/>
    <w:rsid w:val="004F596E"/>
    <w:rsid w:val="00504540"/>
    <w:rsid w:val="00510D7E"/>
    <w:rsid w:val="005128AC"/>
    <w:rsid w:val="005138F3"/>
    <w:rsid w:val="00516044"/>
    <w:rsid w:val="00523D32"/>
    <w:rsid w:val="0052548D"/>
    <w:rsid w:val="005318F7"/>
    <w:rsid w:val="00535B7E"/>
    <w:rsid w:val="00551E87"/>
    <w:rsid w:val="0055481A"/>
    <w:rsid w:val="00566220"/>
    <w:rsid w:val="00566822"/>
    <w:rsid w:val="005779CB"/>
    <w:rsid w:val="00580118"/>
    <w:rsid w:val="00582D14"/>
    <w:rsid w:val="00584F6B"/>
    <w:rsid w:val="005A2AF1"/>
    <w:rsid w:val="005A4E17"/>
    <w:rsid w:val="005A6922"/>
    <w:rsid w:val="005D2178"/>
    <w:rsid w:val="005D7EA1"/>
    <w:rsid w:val="005E03F7"/>
    <w:rsid w:val="005E6F14"/>
    <w:rsid w:val="005F2746"/>
    <w:rsid w:val="005F7DAD"/>
    <w:rsid w:val="006073B2"/>
    <w:rsid w:val="00611868"/>
    <w:rsid w:val="00611C39"/>
    <w:rsid w:val="00630107"/>
    <w:rsid w:val="0063370F"/>
    <w:rsid w:val="00637B48"/>
    <w:rsid w:val="00670D47"/>
    <w:rsid w:val="0067461E"/>
    <w:rsid w:val="00676216"/>
    <w:rsid w:val="00680DA5"/>
    <w:rsid w:val="0068390C"/>
    <w:rsid w:val="0069214D"/>
    <w:rsid w:val="006B49C2"/>
    <w:rsid w:val="006B6A2C"/>
    <w:rsid w:val="006C51C7"/>
    <w:rsid w:val="006D25A5"/>
    <w:rsid w:val="006E1D06"/>
    <w:rsid w:val="006E20B7"/>
    <w:rsid w:val="006F3352"/>
    <w:rsid w:val="006F7B91"/>
    <w:rsid w:val="007040D0"/>
    <w:rsid w:val="007104DD"/>
    <w:rsid w:val="00710F17"/>
    <w:rsid w:val="0071617F"/>
    <w:rsid w:val="00721706"/>
    <w:rsid w:val="00725499"/>
    <w:rsid w:val="00725CC0"/>
    <w:rsid w:val="0073249F"/>
    <w:rsid w:val="00743BD3"/>
    <w:rsid w:val="00745EE5"/>
    <w:rsid w:val="0075147A"/>
    <w:rsid w:val="00754A08"/>
    <w:rsid w:val="00756B0C"/>
    <w:rsid w:val="00767C10"/>
    <w:rsid w:val="00776651"/>
    <w:rsid w:val="00794850"/>
    <w:rsid w:val="007A57E8"/>
    <w:rsid w:val="007A6670"/>
    <w:rsid w:val="007B15C2"/>
    <w:rsid w:val="007C6CA9"/>
    <w:rsid w:val="007D1F63"/>
    <w:rsid w:val="007E06CA"/>
    <w:rsid w:val="007E21B4"/>
    <w:rsid w:val="00801A19"/>
    <w:rsid w:val="00813917"/>
    <w:rsid w:val="00826733"/>
    <w:rsid w:val="008309A1"/>
    <w:rsid w:val="00856A82"/>
    <w:rsid w:val="00860B3F"/>
    <w:rsid w:val="008637E9"/>
    <w:rsid w:val="00870EFE"/>
    <w:rsid w:val="0087652C"/>
    <w:rsid w:val="00884ABE"/>
    <w:rsid w:val="008928D7"/>
    <w:rsid w:val="0089551E"/>
    <w:rsid w:val="0089716C"/>
    <w:rsid w:val="008A1CB7"/>
    <w:rsid w:val="008B682F"/>
    <w:rsid w:val="008C1D37"/>
    <w:rsid w:val="008C3D17"/>
    <w:rsid w:val="008C513E"/>
    <w:rsid w:val="008C5EE9"/>
    <w:rsid w:val="008C6CC2"/>
    <w:rsid w:val="008D0AA2"/>
    <w:rsid w:val="008E4C99"/>
    <w:rsid w:val="008F49B6"/>
    <w:rsid w:val="008F7E31"/>
    <w:rsid w:val="009039EC"/>
    <w:rsid w:val="0090691F"/>
    <w:rsid w:val="0091789E"/>
    <w:rsid w:val="00917DD3"/>
    <w:rsid w:val="00945820"/>
    <w:rsid w:val="009512A6"/>
    <w:rsid w:val="00957E22"/>
    <w:rsid w:val="00957F00"/>
    <w:rsid w:val="009647EA"/>
    <w:rsid w:val="0096718A"/>
    <w:rsid w:val="0097555E"/>
    <w:rsid w:val="009919D6"/>
    <w:rsid w:val="009A2DA9"/>
    <w:rsid w:val="009A5373"/>
    <w:rsid w:val="009B1375"/>
    <w:rsid w:val="009B5B04"/>
    <w:rsid w:val="009C298C"/>
    <w:rsid w:val="009D2B33"/>
    <w:rsid w:val="009E0112"/>
    <w:rsid w:val="009F74F0"/>
    <w:rsid w:val="00A00EAC"/>
    <w:rsid w:val="00A03B21"/>
    <w:rsid w:val="00A057BD"/>
    <w:rsid w:val="00A2696F"/>
    <w:rsid w:val="00A44AF4"/>
    <w:rsid w:val="00A46037"/>
    <w:rsid w:val="00A6117C"/>
    <w:rsid w:val="00A62362"/>
    <w:rsid w:val="00A65D22"/>
    <w:rsid w:val="00A6615F"/>
    <w:rsid w:val="00A72E56"/>
    <w:rsid w:val="00A81EEE"/>
    <w:rsid w:val="00A81FA6"/>
    <w:rsid w:val="00A9016C"/>
    <w:rsid w:val="00A94A68"/>
    <w:rsid w:val="00A955D0"/>
    <w:rsid w:val="00A970BA"/>
    <w:rsid w:val="00AA3F1D"/>
    <w:rsid w:val="00AC7E3A"/>
    <w:rsid w:val="00AD4722"/>
    <w:rsid w:val="00AF33F0"/>
    <w:rsid w:val="00AF5A38"/>
    <w:rsid w:val="00B01262"/>
    <w:rsid w:val="00B01759"/>
    <w:rsid w:val="00B10B24"/>
    <w:rsid w:val="00B145C0"/>
    <w:rsid w:val="00B20DEC"/>
    <w:rsid w:val="00B27503"/>
    <w:rsid w:val="00B357E2"/>
    <w:rsid w:val="00B3655D"/>
    <w:rsid w:val="00B528B5"/>
    <w:rsid w:val="00B541FC"/>
    <w:rsid w:val="00B5729F"/>
    <w:rsid w:val="00B60D01"/>
    <w:rsid w:val="00B7357E"/>
    <w:rsid w:val="00B812A5"/>
    <w:rsid w:val="00BA7AEB"/>
    <w:rsid w:val="00BB1056"/>
    <w:rsid w:val="00BB5210"/>
    <w:rsid w:val="00BF73AB"/>
    <w:rsid w:val="00C17E11"/>
    <w:rsid w:val="00C23AD9"/>
    <w:rsid w:val="00C25271"/>
    <w:rsid w:val="00C2713D"/>
    <w:rsid w:val="00C45879"/>
    <w:rsid w:val="00C505BA"/>
    <w:rsid w:val="00C513C2"/>
    <w:rsid w:val="00C525DA"/>
    <w:rsid w:val="00C76B89"/>
    <w:rsid w:val="00C91180"/>
    <w:rsid w:val="00C96C2F"/>
    <w:rsid w:val="00CA627E"/>
    <w:rsid w:val="00CB4AA2"/>
    <w:rsid w:val="00CB588C"/>
    <w:rsid w:val="00CD0A62"/>
    <w:rsid w:val="00CD4202"/>
    <w:rsid w:val="00CF5D26"/>
    <w:rsid w:val="00D16364"/>
    <w:rsid w:val="00D23222"/>
    <w:rsid w:val="00D25554"/>
    <w:rsid w:val="00D27074"/>
    <w:rsid w:val="00D3146A"/>
    <w:rsid w:val="00D46049"/>
    <w:rsid w:val="00D604C9"/>
    <w:rsid w:val="00D62DEA"/>
    <w:rsid w:val="00D70226"/>
    <w:rsid w:val="00D70F2D"/>
    <w:rsid w:val="00D743EF"/>
    <w:rsid w:val="00D87FE1"/>
    <w:rsid w:val="00D958AF"/>
    <w:rsid w:val="00DA2EFF"/>
    <w:rsid w:val="00DC03A2"/>
    <w:rsid w:val="00DC3378"/>
    <w:rsid w:val="00DD1583"/>
    <w:rsid w:val="00DD4B41"/>
    <w:rsid w:val="00DE1FCC"/>
    <w:rsid w:val="00DF0BA0"/>
    <w:rsid w:val="00DF254A"/>
    <w:rsid w:val="00DF5B1A"/>
    <w:rsid w:val="00DF6E8F"/>
    <w:rsid w:val="00E044FF"/>
    <w:rsid w:val="00E046AA"/>
    <w:rsid w:val="00E1346B"/>
    <w:rsid w:val="00E13E7B"/>
    <w:rsid w:val="00E15453"/>
    <w:rsid w:val="00E22F72"/>
    <w:rsid w:val="00E4100D"/>
    <w:rsid w:val="00E4727B"/>
    <w:rsid w:val="00E50BA9"/>
    <w:rsid w:val="00E5566D"/>
    <w:rsid w:val="00E67952"/>
    <w:rsid w:val="00E71072"/>
    <w:rsid w:val="00E85FB3"/>
    <w:rsid w:val="00E961F0"/>
    <w:rsid w:val="00EC7CD4"/>
    <w:rsid w:val="00EE0383"/>
    <w:rsid w:val="00EE168D"/>
    <w:rsid w:val="00EF4947"/>
    <w:rsid w:val="00EF5678"/>
    <w:rsid w:val="00F05F0B"/>
    <w:rsid w:val="00F1289D"/>
    <w:rsid w:val="00F1549E"/>
    <w:rsid w:val="00F17B04"/>
    <w:rsid w:val="00F17D09"/>
    <w:rsid w:val="00F20007"/>
    <w:rsid w:val="00F233C0"/>
    <w:rsid w:val="00F263DB"/>
    <w:rsid w:val="00F3687C"/>
    <w:rsid w:val="00F76B2D"/>
    <w:rsid w:val="00FA0CC0"/>
    <w:rsid w:val="00FA1A4A"/>
    <w:rsid w:val="00FB2F7B"/>
    <w:rsid w:val="00FB5144"/>
    <w:rsid w:val="00FC2D74"/>
    <w:rsid w:val="00FC7305"/>
    <w:rsid w:val="00FD2CB4"/>
    <w:rsid w:val="00FD51C1"/>
    <w:rsid w:val="00FE23CF"/>
    <w:rsid w:val="00FF5A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19"/>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B357E2"/>
    <w:pPr>
      <w:keepNext/>
      <w:spacing w:after="0" w:line="240" w:lineRule="auto"/>
      <w:jc w:val="center"/>
      <w:outlineLvl w:val="0"/>
    </w:pPr>
    <w:rPr>
      <w:rFonts w:cs="Arial"/>
      <w:b/>
      <w:szCs w:val="24"/>
    </w:rPr>
  </w:style>
  <w:style w:type="paragraph" w:styleId="Heading2">
    <w:name w:val="heading 2"/>
    <w:basedOn w:val="Normal"/>
    <w:next w:val="Normal"/>
    <w:link w:val="Heading2Char"/>
    <w:uiPriority w:val="9"/>
    <w:qFormat/>
    <w:rsid w:val="00177E08"/>
    <w:pPr>
      <w:keepNext/>
      <w:spacing w:after="0" w:line="240" w:lineRule="auto"/>
      <w:jc w:val="center"/>
      <w:outlineLvl w:val="1"/>
    </w:pPr>
    <w:rPr>
      <w:rFonts w:cs="Arial"/>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BB5210"/>
    <w:rPr>
      <w:rFonts w:eastAsia="Times New Roman" w:cs="Calibri"/>
      <w:sz w:val="22"/>
      <w:szCs w:val="22"/>
      <w:lang w:eastAsia="en-US"/>
    </w:rPr>
  </w:style>
  <w:style w:type="paragraph" w:customStyle="1" w:styleId="ColorfulList-Accent11">
    <w:name w:val="Colorful List - Accent 11"/>
    <w:basedOn w:val="Normal"/>
    <w:uiPriority w:val="34"/>
    <w:qFormat/>
    <w:rsid w:val="00BB5210"/>
    <w:pPr>
      <w:spacing w:after="0" w:line="240" w:lineRule="auto"/>
      <w:ind w:left="720"/>
    </w:pPr>
    <w:rPr>
      <w:rFonts w:ascii="Times New Roman" w:eastAsia="Times New Roman" w:hAnsi="Times New Roman"/>
      <w:szCs w:val="24"/>
      <w:lang w:val="en-US"/>
    </w:rPr>
  </w:style>
  <w:style w:type="paragraph" w:styleId="Header">
    <w:name w:val="header"/>
    <w:basedOn w:val="Normal"/>
    <w:link w:val="HeaderChar"/>
    <w:uiPriority w:val="99"/>
    <w:unhideWhenUsed/>
    <w:rsid w:val="00010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42"/>
  </w:style>
  <w:style w:type="paragraph" w:styleId="Footer">
    <w:name w:val="footer"/>
    <w:basedOn w:val="Normal"/>
    <w:link w:val="FooterChar"/>
    <w:uiPriority w:val="99"/>
    <w:unhideWhenUsed/>
    <w:rsid w:val="00010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42"/>
  </w:style>
  <w:style w:type="paragraph" w:styleId="BalloonText">
    <w:name w:val="Balloon Text"/>
    <w:basedOn w:val="Normal"/>
    <w:link w:val="BalloonTextChar"/>
    <w:uiPriority w:val="99"/>
    <w:semiHidden/>
    <w:unhideWhenUsed/>
    <w:rsid w:val="000034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47D"/>
    <w:rPr>
      <w:rFonts w:ascii="Tahoma" w:hAnsi="Tahoma" w:cs="Tahoma"/>
      <w:sz w:val="16"/>
      <w:szCs w:val="16"/>
    </w:rPr>
  </w:style>
  <w:style w:type="character" w:customStyle="1" w:styleId="pp-headline-item">
    <w:name w:val="pp-headline-item"/>
    <w:rsid w:val="00392139"/>
  </w:style>
  <w:style w:type="character" w:customStyle="1" w:styleId="Heading1Char">
    <w:name w:val="Heading 1 Char"/>
    <w:link w:val="Heading1"/>
    <w:uiPriority w:val="9"/>
    <w:rsid w:val="00B357E2"/>
    <w:rPr>
      <w:rFonts w:ascii="Arial" w:hAnsi="Arial" w:cs="Arial"/>
      <w:b/>
      <w:sz w:val="22"/>
      <w:szCs w:val="24"/>
      <w:lang w:eastAsia="en-US"/>
    </w:rPr>
  </w:style>
  <w:style w:type="character" w:customStyle="1" w:styleId="Heading2Char">
    <w:name w:val="Heading 2 Char"/>
    <w:link w:val="Heading2"/>
    <w:uiPriority w:val="9"/>
    <w:rsid w:val="00177E08"/>
    <w:rPr>
      <w:rFonts w:ascii="Arial" w:hAnsi="Arial" w:cs="Arial"/>
      <w:b/>
      <w:color w:val="FF0000"/>
      <w:sz w:val="26"/>
      <w:szCs w:val="26"/>
      <w:lang w:eastAsia="en-US"/>
    </w:rPr>
  </w:style>
  <w:style w:type="character" w:styleId="Emphasis">
    <w:name w:val="Emphasis"/>
    <w:basedOn w:val="DefaultParagraphFont"/>
    <w:uiPriority w:val="20"/>
    <w:qFormat/>
    <w:rsid w:val="00CA627E"/>
    <w:rPr>
      <w:i/>
      <w:iCs/>
    </w:rPr>
  </w:style>
  <w:style w:type="paragraph" w:styleId="ListParagraph">
    <w:name w:val="List Paragraph"/>
    <w:basedOn w:val="Normal"/>
    <w:uiPriority w:val="34"/>
    <w:qFormat/>
    <w:rsid w:val="00801A19"/>
    <w:pPr>
      <w:ind w:left="720"/>
      <w:contextualSpacing/>
    </w:pPr>
  </w:style>
  <w:style w:type="character" w:styleId="CommentReference">
    <w:name w:val="annotation reference"/>
    <w:basedOn w:val="DefaultParagraphFont"/>
    <w:uiPriority w:val="99"/>
    <w:semiHidden/>
    <w:unhideWhenUsed/>
    <w:rsid w:val="00381958"/>
    <w:rPr>
      <w:sz w:val="16"/>
      <w:szCs w:val="16"/>
    </w:rPr>
  </w:style>
  <w:style w:type="paragraph" w:styleId="CommentText">
    <w:name w:val="annotation text"/>
    <w:basedOn w:val="Normal"/>
    <w:link w:val="CommentTextChar"/>
    <w:uiPriority w:val="99"/>
    <w:semiHidden/>
    <w:unhideWhenUsed/>
    <w:rsid w:val="00381958"/>
    <w:pPr>
      <w:spacing w:line="240" w:lineRule="auto"/>
    </w:pPr>
    <w:rPr>
      <w:sz w:val="20"/>
      <w:szCs w:val="20"/>
    </w:rPr>
  </w:style>
  <w:style w:type="character" w:customStyle="1" w:styleId="CommentTextChar">
    <w:name w:val="Comment Text Char"/>
    <w:basedOn w:val="DefaultParagraphFont"/>
    <w:link w:val="CommentText"/>
    <w:uiPriority w:val="99"/>
    <w:semiHidden/>
    <w:rsid w:val="0038195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81958"/>
    <w:rPr>
      <w:b/>
      <w:bCs/>
    </w:rPr>
  </w:style>
  <w:style w:type="character" w:customStyle="1" w:styleId="CommentSubjectChar">
    <w:name w:val="Comment Subject Char"/>
    <w:basedOn w:val="CommentTextChar"/>
    <w:link w:val="CommentSubject"/>
    <w:uiPriority w:val="99"/>
    <w:semiHidden/>
    <w:rsid w:val="00381958"/>
    <w:rPr>
      <w:rFonts w:ascii="Arial" w:hAnsi="Arial"/>
      <w:b/>
      <w:bCs/>
      <w:lang w:eastAsia="en-US"/>
    </w:rPr>
  </w:style>
  <w:style w:type="character" w:styleId="Hyperlink">
    <w:name w:val="Hyperlink"/>
    <w:basedOn w:val="DefaultParagraphFont"/>
    <w:uiPriority w:val="99"/>
    <w:unhideWhenUsed/>
    <w:rsid w:val="00A72E56"/>
    <w:rPr>
      <w:color w:val="0000FF" w:themeColor="hyperlink"/>
      <w:u w:val="single"/>
    </w:rPr>
  </w:style>
  <w:style w:type="character" w:styleId="UnresolvedMention">
    <w:name w:val="Unresolved Mention"/>
    <w:basedOn w:val="DefaultParagraphFont"/>
    <w:uiPriority w:val="99"/>
    <w:semiHidden/>
    <w:unhideWhenUsed/>
    <w:rsid w:val="00A72E56"/>
    <w:rPr>
      <w:color w:val="605E5C"/>
      <w:shd w:val="clear" w:color="auto" w:fill="E1DFDD"/>
    </w:rPr>
  </w:style>
  <w:style w:type="character" w:styleId="FollowedHyperlink">
    <w:name w:val="FollowedHyperlink"/>
    <w:basedOn w:val="DefaultParagraphFont"/>
    <w:uiPriority w:val="99"/>
    <w:semiHidden/>
    <w:unhideWhenUsed/>
    <w:rsid w:val="00116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pshiresab.org.uk/wp-content/uploads/2024/10/4LSAB-MARM-Multi-Agency-Risk-Management-Framework-June-2023-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ampshiresab.org.uk/wp-content/uploads/2024/10/4LSAB-Multi-Agency-Escalation-Protocol-June-2023.pdf" TargetMode="External"/><Relationship Id="rId4" Type="http://schemas.openxmlformats.org/officeDocument/2006/relationships/settings" Target="settings.xml"/><Relationship Id="rId9" Type="http://schemas.openxmlformats.org/officeDocument/2006/relationships/hyperlink" Target="https://hampshiresab.org.uk/wp-content/uploads/2024/10/4LSAB-Information-Sharing-Guidance-June-2024-v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A9FF0-923F-45B8-AAC8-969BBA2C59E7}">
  <ds:schemaRefs>
    <ds:schemaRef ds:uri="http://schemas.openxmlformats.org/officeDocument/2006/bibliography"/>
  </ds:schemaRefs>
</ds:datastoreItem>
</file>

<file path=docMetadata/LabelInfo.xml><?xml version="1.0" encoding="utf-8"?>
<clbl:labelList xmlns:clbl="http://schemas.microsoft.com/office/2020/mipLabelMetadata">
  <clbl:label id="{f8e2f501-13b1-40a5-bd60-fc2680b9d9e5}"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2025-04-17T11:36:00Z</dcterms:created>
  <dcterms:modified xsi:type="dcterms:W3CDTF">2025-04-17T11:36:00Z</dcterms:modified>
</cp:coreProperties>
</file>