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5E7CC" w14:textId="77777777" w:rsidR="00A36D57" w:rsidRPr="00514BB5" w:rsidRDefault="00F5453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0F5FADBE" wp14:editId="64990D24">
            <wp:simplePos x="0" y="0"/>
            <wp:positionH relativeFrom="column">
              <wp:posOffset>-988695</wp:posOffset>
            </wp:positionH>
            <wp:positionV relativeFrom="paragraph">
              <wp:posOffset>793750</wp:posOffset>
            </wp:positionV>
            <wp:extent cx="6377940" cy="196850"/>
            <wp:effectExtent l="0" t="0" r="3810" b="0"/>
            <wp:wrapTight wrapText="bothSides">
              <wp:wrapPolygon edited="0">
                <wp:start x="0" y="0"/>
                <wp:lineTo x="0" y="18813"/>
                <wp:lineTo x="21548" y="18813"/>
                <wp:lineTo x="21548" y="0"/>
                <wp:lineTo x="0" y="0"/>
              </wp:wrapPolygon>
            </wp:wrapTight>
            <wp:docPr id="23" name="Picture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*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FF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9A03FB" wp14:editId="55978F38">
                <wp:simplePos x="0" y="0"/>
                <wp:positionH relativeFrom="column">
                  <wp:posOffset>-93345</wp:posOffset>
                </wp:positionH>
                <wp:positionV relativeFrom="paragraph">
                  <wp:posOffset>0</wp:posOffset>
                </wp:positionV>
                <wp:extent cx="6416040" cy="571500"/>
                <wp:effectExtent l="0" t="0" r="3810" b="0"/>
                <wp:wrapSquare wrapText="bothSides"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33EF" w14:textId="77777777" w:rsidR="001A7318" w:rsidRDefault="001A7318" w:rsidP="00BD3E15">
                            <w:pPr>
                              <w:rPr>
                                <w:rFonts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666699"/>
                                <w:sz w:val="30"/>
                                <w:szCs w:val="30"/>
                              </w:rPr>
                              <w:t>HUMAN RESOURCES</w:t>
                            </w:r>
                          </w:p>
                          <w:p w14:paraId="18154659" w14:textId="77777777" w:rsidR="001A7318" w:rsidRDefault="001A7318" w:rsidP="00BD3E15">
                            <w:pPr>
                              <w:rPr>
                                <w:rFonts w:cs="Arial"/>
                                <w:b/>
                                <w:color w:val="66669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666699"/>
                                <w:sz w:val="30"/>
                                <w:szCs w:val="30"/>
                              </w:rPr>
                              <w:t>SCHOOL MODEL POLICY &amp; PROCEDURE</w:t>
                            </w:r>
                          </w:p>
                          <w:p w14:paraId="033874D1" w14:textId="77777777" w:rsidR="001A7318" w:rsidRPr="003D0FFF" w:rsidRDefault="001A7318" w:rsidP="00BD3E15">
                            <w:pPr>
                              <w:jc w:val="both"/>
                              <w:rPr>
                                <w:color w:val="3366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366F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366F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366F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366F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366F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366F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366F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366F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A03F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7.35pt;margin-top:0;width:505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" stroked="f">
                <v:textbox>
                  <w:txbxContent>
                    <w:p w14:paraId="764033EF" w14:textId="77777777" w:rsidR="001A7318" w:rsidRDefault="001A7318" w:rsidP="00BD3E15">
                      <w:pPr>
                        <w:rPr>
                          <w:rFonts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cs="Arial"/>
                          <w:b/>
                          <w:color w:val="666699"/>
                          <w:sz w:val="30"/>
                          <w:szCs w:val="30"/>
                        </w:rPr>
                        <w:t>HUMAN RESOURCES</w:t>
                      </w:r>
                    </w:p>
                    <w:p w14:paraId="18154659" w14:textId="77777777" w:rsidR="001A7318" w:rsidRDefault="001A7318" w:rsidP="00BD3E15">
                      <w:pPr>
                        <w:rPr>
                          <w:rFonts w:cs="Arial"/>
                          <w:b/>
                          <w:color w:val="666699"/>
                          <w:sz w:val="30"/>
                          <w:szCs w:val="30"/>
                        </w:rPr>
                      </w:pPr>
                      <w:r>
                        <w:rPr>
                          <w:rFonts w:cs="Arial"/>
                          <w:b/>
                          <w:color w:val="666699"/>
                          <w:sz w:val="30"/>
                          <w:szCs w:val="30"/>
                        </w:rPr>
                        <w:t>SCHOOL MODEL POLICY &amp; PROCEDURE</w:t>
                      </w:r>
                    </w:p>
                    <w:p w14:paraId="033874D1" w14:textId="77777777" w:rsidR="001A7318" w:rsidRPr="003D0FFF" w:rsidRDefault="001A7318" w:rsidP="00BD3E15">
                      <w:pPr>
                        <w:jc w:val="both"/>
                        <w:rPr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3366FF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366FF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366FF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366FF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366FF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366FF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366FF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366FF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59DA">
        <w:rPr>
          <w:rFonts w:ascii="Times New Roman" w:hAnsi="Times New Roman"/>
        </w:rPr>
        <w:tab/>
      </w:r>
      <w:r w:rsidR="005459DA">
        <w:rPr>
          <w:rFonts w:ascii="Times New Roman" w:hAnsi="Times New Roman"/>
        </w:rPr>
        <w:tab/>
      </w:r>
      <w:r w:rsidR="005459DA">
        <w:rPr>
          <w:rFonts w:ascii="Times New Roman" w:hAnsi="Times New Roman"/>
        </w:rPr>
        <w:tab/>
      </w:r>
      <w:r w:rsidR="005459DA">
        <w:rPr>
          <w:rFonts w:ascii="Times New Roman" w:hAnsi="Times New Roman"/>
        </w:rPr>
        <w:tab/>
      </w:r>
      <w:r w:rsidR="005459DA">
        <w:rPr>
          <w:rFonts w:ascii="Times New Roman" w:hAnsi="Times New Roman"/>
        </w:rPr>
        <w:tab/>
      </w:r>
      <w:r w:rsidR="005459DA">
        <w:rPr>
          <w:rFonts w:ascii="Times New Roman" w:hAnsi="Times New Roman"/>
        </w:rPr>
        <w:tab/>
      </w:r>
      <w:r w:rsidR="002B1DFE">
        <w:rPr>
          <w:rFonts w:ascii="Times New Roman" w:hAnsi="Times New Roman"/>
        </w:rPr>
        <w:tab/>
      </w:r>
      <w:r w:rsidR="002B1DFE">
        <w:rPr>
          <w:rFonts w:ascii="Times New Roman" w:hAnsi="Times New Roman"/>
        </w:rPr>
        <w:tab/>
      </w:r>
      <w:r w:rsidR="00936715">
        <w:rPr>
          <w:rFonts w:ascii="Times New Roman" w:hAnsi="Times New Roman"/>
        </w:rPr>
        <w:t xml:space="preserve">         </w:t>
      </w:r>
    </w:p>
    <w:p w14:paraId="1C0A4C16" w14:textId="77777777" w:rsidR="00A36D57" w:rsidRPr="00514BB5" w:rsidRDefault="00F54530">
      <w:pPr>
        <w:rPr>
          <w:rFonts w:ascii="Times New Roman" w:hAnsi="Times New Roman"/>
        </w:rPr>
      </w:pPr>
      <w:r w:rsidRPr="003D0FF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5E4BC9" wp14:editId="668E1BD5">
                <wp:simplePos x="0" y="0"/>
                <wp:positionH relativeFrom="column">
                  <wp:posOffset>-20955</wp:posOffset>
                </wp:positionH>
                <wp:positionV relativeFrom="paragraph">
                  <wp:posOffset>151765</wp:posOffset>
                </wp:positionV>
                <wp:extent cx="5410200" cy="457200"/>
                <wp:effectExtent l="15240" t="20320" r="22860" b="1778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787BC">
                                  <a:alpha val="14999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0EE5C7" w14:textId="77777777" w:rsidR="001A7318" w:rsidRDefault="001A7318" w:rsidP="003D0FFF">
                            <w:pPr>
                              <w:ind w:right="-45"/>
                              <w:jc w:val="center"/>
                              <w:rPr>
                                <w:rFonts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</w:rPr>
                              <w:t>Flexible Retirement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4BC9" id="Text Box 22" o:spid="_x0000_s1027" type="#_x0000_t202" style="position:absolute;margin-left:-1.65pt;margin-top:11.95pt;width:4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" filled="f" fillcolor="#5787bc" strokecolor="#036" strokeweight="2.25pt">
                <v:fill opacity="9766f"/>
                <v:textbox>
                  <w:txbxContent>
                    <w:p w14:paraId="410EE5C7" w14:textId="77777777" w:rsidR="001A7318" w:rsidRDefault="001A7318" w:rsidP="003D0FFF">
                      <w:pPr>
                        <w:ind w:right="-45"/>
                        <w:jc w:val="center"/>
                        <w:rPr>
                          <w:rFonts w:cs="Arial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cs="Arial"/>
                          <w:b/>
                          <w:sz w:val="52"/>
                          <w:szCs w:val="52"/>
                        </w:rPr>
                        <w:t>Flexible Retirement Policy</w:t>
                      </w:r>
                    </w:p>
                  </w:txbxContent>
                </v:textbox>
              </v:shape>
            </w:pict>
          </mc:Fallback>
        </mc:AlternateContent>
      </w:r>
    </w:p>
    <w:p w14:paraId="5215ACB3" w14:textId="77777777" w:rsidR="003D0FFF" w:rsidRDefault="003D0FFF">
      <w:pPr>
        <w:rPr>
          <w:rFonts w:ascii="Times New Roman" w:hAnsi="Times New Roman"/>
        </w:rPr>
      </w:pPr>
    </w:p>
    <w:p w14:paraId="248F3E86" w14:textId="77777777" w:rsidR="003D0FFF" w:rsidRPr="00514BB5" w:rsidRDefault="003D0FFF">
      <w:pPr>
        <w:rPr>
          <w:rFonts w:ascii="Times New Roman" w:hAnsi="Times New Roman"/>
        </w:rPr>
      </w:pPr>
    </w:p>
    <w:p w14:paraId="265E58F2" w14:textId="77777777" w:rsidR="003D0FFF" w:rsidRDefault="003D0FFF" w:rsidP="003D0FFF">
      <w:pPr>
        <w:rPr>
          <w:rFonts w:cs="Arial"/>
          <w:b/>
        </w:rPr>
      </w:pPr>
    </w:p>
    <w:p w14:paraId="0C871395" w14:textId="77777777" w:rsidR="003D0FFF" w:rsidRDefault="003D0FFF" w:rsidP="003D0FFF">
      <w:pPr>
        <w:rPr>
          <w:rFonts w:cs="Arial"/>
          <w:b/>
        </w:rPr>
      </w:pPr>
    </w:p>
    <w:p w14:paraId="35070289" w14:textId="77777777" w:rsidR="00C56228" w:rsidRPr="00FB3FE1" w:rsidRDefault="00C56228" w:rsidP="003D0FFF">
      <w:pPr>
        <w:rPr>
          <w:b/>
        </w:rPr>
      </w:pPr>
      <w:r>
        <w:rPr>
          <w:rFonts w:cs="Arial"/>
          <w:b/>
        </w:rPr>
        <w:t>Position</w:t>
      </w:r>
      <w:r w:rsidRPr="00AB0BB3">
        <w:rPr>
          <w:rFonts w:cs="Arial"/>
          <w:b/>
        </w:rPr>
        <w:t xml:space="preserve"> Statement</w:t>
      </w:r>
    </w:p>
    <w:p w14:paraId="68F91F94" w14:textId="77777777" w:rsidR="00C56228" w:rsidRDefault="00C56228" w:rsidP="00C56228">
      <w:pPr>
        <w:ind w:left="600"/>
        <w:rPr>
          <w:rFonts w:cs="Arial"/>
        </w:rPr>
      </w:pPr>
    </w:p>
    <w:p w14:paraId="383D5A7E" w14:textId="77777777" w:rsidR="00C56228" w:rsidRDefault="00C56228" w:rsidP="003D0FFF">
      <w:r>
        <w:rPr>
          <w:rFonts w:cs="Arial"/>
        </w:rPr>
        <w:t xml:space="preserve">The </w:t>
      </w:r>
      <w:r w:rsidR="00251FD0">
        <w:rPr>
          <w:rFonts w:cs="Arial"/>
        </w:rPr>
        <w:t>school</w:t>
      </w:r>
      <w:r>
        <w:rPr>
          <w:rFonts w:cs="Arial"/>
        </w:rPr>
        <w:t xml:space="preserve"> should consider f</w:t>
      </w:r>
      <w:r w:rsidRPr="005E360C">
        <w:rPr>
          <w:rFonts w:cs="Arial"/>
        </w:rPr>
        <w:t xml:space="preserve">lexible </w:t>
      </w:r>
      <w:r>
        <w:rPr>
          <w:rFonts w:cs="Arial"/>
        </w:rPr>
        <w:t>r</w:t>
      </w:r>
      <w:r w:rsidRPr="005E360C">
        <w:rPr>
          <w:rFonts w:cs="Arial"/>
        </w:rPr>
        <w:t xml:space="preserve">etirement </w:t>
      </w:r>
      <w:r w:rsidR="00E55914">
        <w:rPr>
          <w:rFonts w:cs="Arial"/>
        </w:rPr>
        <w:t xml:space="preserve">applications from </w:t>
      </w:r>
      <w:r>
        <w:rPr>
          <w:rFonts w:cs="Arial"/>
        </w:rPr>
        <w:t xml:space="preserve">employees who are </w:t>
      </w:r>
      <w:r w:rsidRPr="005E360C">
        <w:rPr>
          <w:rFonts w:cs="Arial"/>
        </w:rPr>
        <w:t>members of the L</w:t>
      </w:r>
      <w:r>
        <w:rPr>
          <w:rFonts w:cs="Arial"/>
        </w:rPr>
        <w:t xml:space="preserve">ocal </w:t>
      </w:r>
      <w:r w:rsidRPr="005E360C">
        <w:rPr>
          <w:rFonts w:cs="Arial"/>
        </w:rPr>
        <w:t>G</w:t>
      </w:r>
      <w:r>
        <w:rPr>
          <w:rFonts w:cs="Arial"/>
        </w:rPr>
        <w:t xml:space="preserve">overnment </w:t>
      </w:r>
      <w:r w:rsidRPr="005E360C">
        <w:rPr>
          <w:rFonts w:cs="Arial"/>
        </w:rPr>
        <w:t>P</w:t>
      </w:r>
      <w:r>
        <w:rPr>
          <w:rFonts w:cs="Arial"/>
        </w:rPr>
        <w:t xml:space="preserve">ension </w:t>
      </w:r>
      <w:r w:rsidRPr="005E360C">
        <w:rPr>
          <w:rFonts w:cs="Arial"/>
        </w:rPr>
        <w:t>S</w:t>
      </w:r>
      <w:r>
        <w:rPr>
          <w:rFonts w:cs="Arial"/>
        </w:rPr>
        <w:t>cheme (LGPS), who wish</w:t>
      </w:r>
      <w:r w:rsidRPr="005E360C">
        <w:rPr>
          <w:rFonts w:cs="Arial"/>
        </w:rPr>
        <w:t xml:space="preserve"> to</w:t>
      </w:r>
      <w:r>
        <w:rPr>
          <w:rFonts w:cs="Arial"/>
        </w:rPr>
        <w:t xml:space="preserve"> reduce their contracted working hours, and/or </w:t>
      </w:r>
      <w:r w:rsidRPr="005E360C">
        <w:rPr>
          <w:rFonts w:cs="Arial"/>
        </w:rPr>
        <w:t>take a “step down” in</w:t>
      </w:r>
      <w:r>
        <w:rPr>
          <w:rFonts w:cs="Arial"/>
        </w:rPr>
        <w:t xml:space="preserve"> </w:t>
      </w:r>
      <w:r w:rsidRPr="005E360C">
        <w:rPr>
          <w:rFonts w:cs="Arial"/>
        </w:rPr>
        <w:t>responsibility and access their accrued pension benefits.</w:t>
      </w:r>
    </w:p>
    <w:p w14:paraId="24C55291" w14:textId="77777777" w:rsidR="00C56228" w:rsidRDefault="00C56228" w:rsidP="00C56228">
      <w:bookmarkStart w:id="0" w:name="_GoBack"/>
      <w:bookmarkEnd w:id="0"/>
    </w:p>
    <w:p w14:paraId="40FD4065" w14:textId="77777777" w:rsidR="00C56228" w:rsidRPr="00934501" w:rsidRDefault="00C56228" w:rsidP="003D0FFF">
      <w:pPr>
        <w:rPr>
          <w:b/>
        </w:rPr>
      </w:pPr>
      <w:r>
        <w:rPr>
          <w:b/>
        </w:rPr>
        <w:t>Purpose</w:t>
      </w:r>
    </w:p>
    <w:p w14:paraId="4E9C339D" w14:textId="77777777" w:rsidR="00C56228" w:rsidRDefault="00C56228" w:rsidP="00C56228"/>
    <w:p w14:paraId="5974EE77" w14:textId="77777777" w:rsidR="00C56228" w:rsidRDefault="00C56228" w:rsidP="003D0FFF">
      <w:r w:rsidRPr="00677E07">
        <w:rPr>
          <w:rFonts w:cs="Arial"/>
        </w:rPr>
        <w:t xml:space="preserve">To outline to </w:t>
      </w:r>
      <w:r w:rsidR="00251FD0">
        <w:rPr>
          <w:rFonts w:cs="Arial"/>
        </w:rPr>
        <w:t>Headteachers</w:t>
      </w:r>
      <w:r>
        <w:rPr>
          <w:rFonts w:cs="Arial"/>
        </w:rPr>
        <w:t xml:space="preserve"> and employees</w:t>
      </w:r>
      <w:r w:rsidRPr="00677E07">
        <w:rPr>
          <w:rFonts w:cs="Arial"/>
        </w:rPr>
        <w:t xml:space="preserve"> the circumstances where </w:t>
      </w:r>
      <w:r>
        <w:rPr>
          <w:rFonts w:cs="Arial"/>
        </w:rPr>
        <w:t>a flexible retirement application</w:t>
      </w:r>
      <w:r w:rsidRPr="00677E07">
        <w:rPr>
          <w:rFonts w:cs="Arial"/>
        </w:rPr>
        <w:t xml:space="preserve"> may be considered</w:t>
      </w:r>
      <w:r>
        <w:rPr>
          <w:rFonts w:cs="Arial"/>
        </w:rPr>
        <w:t>,</w:t>
      </w:r>
      <w:r w:rsidRPr="00677E07">
        <w:rPr>
          <w:rFonts w:cs="Arial"/>
        </w:rPr>
        <w:t xml:space="preserve"> and the approval process</w:t>
      </w:r>
      <w:r w:rsidR="00B92E98">
        <w:rPr>
          <w:rFonts w:cs="Arial"/>
        </w:rPr>
        <w:t xml:space="preserve"> to be followed</w:t>
      </w:r>
      <w:r>
        <w:rPr>
          <w:rFonts w:cs="Arial"/>
        </w:rPr>
        <w:t>.</w:t>
      </w:r>
    </w:p>
    <w:p w14:paraId="75ED42AA" w14:textId="77777777" w:rsidR="00C56228" w:rsidRPr="00AB0BB3" w:rsidRDefault="00C56228" w:rsidP="00C56228"/>
    <w:p w14:paraId="2A236221" w14:textId="77777777" w:rsidR="00932712" w:rsidRDefault="00932712" w:rsidP="00932712">
      <w:pPr>
        <w:autoSpaceDE w:val="0"/>
        <w:autoSpaceDN w:val="0"/>
        <w:adjustRightInd w:val="0"/>
        <w:rPr>
          <w:rFonts w:cs="Arial"/>
          <w:b/>
          <w:bCs/>
        </w:rPr>
      </w:pPr>
      <w:r w:rsidRPr="005E360C">
        <w:rPr>
          <w:rFonts w:cs="Arial"/>
          <w:b/>
          <w:bCs/>
        </w:rPr>
        <w:t xml:space="preserve">This Applies to: </w:t>
      </w:r>
    </w:p>
    <w:p w14:paraId="2A7854E5" w14:textId="77777777" w:rsidR="00B92E98" w:rsidRPr="005E360C" w:rsidRDefault="00B92E98" w:rsidP="00932712">
      <w:pPr>
        <w:autoSpaceDE w:val="0"/>
        <w:autoSpaceDN w:val="0"/>
        <w:adjustRightInd w:val="0"/>
        <w:rPr>
          <w:rFonts w:cs="Arial"/>
          <w:b/>
          <w:bCs/>
        </w:rPr>
      </w:pPr>
    </w:p>
    <w:p w14:paraId="655DA4EA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Employees at the School</w:t>
      </w:r>
      <w:r w:rsidRPr="005E360C">
        <w:rPr>
          <w:rFonts w:cs="Arial"/>
        </w:rPr>
        <w:t xml:space="preserve"> aged 55 or over, who are members of the Local Government Pension Scheme</w:t>
      </w:r>
      <w:r>
        <w:rPr>
          <w:rFonts w:cs="Arial"/>
        </w:rPr>
        <w:t>.</w:t>
      </w:r>
    </w:p>
    <w:p w14:paraId="548C8909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</w:rPr>
      </w:pPr>
    </w:p>
    <w:p w14:paraId="2E720AEB" w14:textId="77777777" w:rsidR="00C56228" w:rsidRPr="00F62308" w:rsidRDefault="00C56228" w:rsidP="00605415">
      <w:pPr>
        <w:rPr>
          <w:b/>
        </w:rPr>
      </w:pPr>
      <w:r w:rsidRPr="00AB0BB3">
        <w:rPr>
          <w:b/>
        </w:rPr>
        <w:t>Roles and responsibilities</w:t>
      </w:r>
      <w:r>
        <w:t xml:space="preserve"> </w:t>
      </w:r>
    </w:p>
    <w:p w14:paraId="68199B61" w14:textId="77777777" w:rsidR="00C56228" w:rsidRDefault="00C56228" w:rsidP="00C56228">
      <w:pPr>
        <w:rPr>
          <w:b/>
        </w:rPr>
      </w:pPr>
    </w:p>
    <w:p w14:paraId="396AD96A" w14:textId="77777777" w:rsidR="00C56228" w:rsidRDefault="00605415" w:rsidP="00605415">
      <w:r>
        <w:rPr>
          <w:u w:val="single"/>
        </w:rPr>
        <w:t>H</w:t>
      </w:r>
      <w:r w:rsidR="00251FD0">
        <w:rPr>
          <w:u w:val="single"/>
        </w:rPr>
        <w:t>eadteachers</w:t>
      </w:r>
      <w:r w:rsidR="00C56228">
        <w:rPr>
          <w:u w:val="single"/>
        </w:rPr>
        <w:t xml:space="preserve"> will</w:t>
      </w:r>
      <w:r w:rsidR="00C56228">
        <w:t>:</w:t>
      </w:r>
    </w:p>
    <w:p w14:paraId="5323970A" w14:textId="77777777" w:rsidR="00C56228" w:rsidRDefault="00C56228" w:rsidP="00C56228">
      <w:pPr>
        <w:ind w:left="1440"/>
      </w:pPr>
    </w:p>
    <w:p w14:paraId="17664B2E" w14:textId="77777777" w:rsidR="00C56228" w:rsidRDefault="00C56228" w:rsidP="00605415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>
        <w:t xml:space="preserve">Follow the application process set out </w:t>
      </w:r>
      <w:r w:rsidR="005C1502">
        <w:t>in this document</w:t>
      </w:r>
    </w:p>
    <w:p w14:paraId="4A5ED071" w14:textId="77777777" w:rsidR="00C56228" w:rsidRDefault="00C56228" w:rsidP="00605415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>
        <w:t xml:space="preserve">Be satisfied that the reduction of working hours/grade does not have a detrimental impact on the </w:t>
      </w:r>
      <w:r w:rsidR="00CB711A">
        <w:t>S</w:t>
      </w:r>
      <w:r w:rsidR="00251FD0">
        <w:t>chool</w:t>
      </w:r>
      <w:r>
        <w:t>.</w:t>
      </w:r>
    </w:p>
    <w:p w14:paraId="326F69C0" w14:textId="77777777" w:rsidR="00C56228" w:rsidRDefault="00C56228" w:rsidP="00605415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>
        <w:t>Ensure a</w:t>
      </w:r>
      <w:r w:rsidRPr="00172963">
        <w:t xml:space="preserve">ny costs to be incurred are affordable within existing budgets/recoverable in </w:t>
      </w:r>
      <w:r>
        <w:t xml:space="preserve">the stated </w:t>
      </w:r>
      <w:r w:rsidRPr="00172963">
        <w:t>time scale</w:t>
      </w:r>
      <w:r>
        <w:t>s</w:t>
      </w:r>
      <w:r w:rsidRPr="00172963">
        <w:t>.</w:t>
      </w:r>
    </w:p>
    <w:p w14:paraId="7738B766" w14:textId="59DD7122" w:rsidR="00D624F8" w:rsidRDefault="00D624F8" w:rsidP="00605415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>
        <w:t xml:space="preserve">Notify Finance and the </w:t>
      </w:r>
      <w:r w:rsidR="005C07C5">
        <w:t>Council HR Professional Support Team</w:t>
      </w:r>
      <w:r>
        <w:t xml:space="preserve"> of </w:t>
      </w:r>
      <w:r w:rsidR="00B92E98">
        <w:t xml:space="preserve">any </w:t>
      </w:r>
      <w:r>
        <w:t>one-off cost to the Council (there will be a one-off pension strain cost to the Council for employees aged between 55 and 60 where the 85 year rule applies which will be recovered from the schools budget)</w:t>
      </w:r>
      <w:r w:rsidR="00B92E98">
        <w:t xml:space="preserve">.  </w:t>
      </w:r>
    </w:p>
    <w:p w14:paraId="55E0BD4A" w14:textId="77777777" w:rsidR="00D624F8" w:rsidRDefault="00D624F8" w:rsidP="00605415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>
        <w:t xml:space="preserve">Ensure the employee is aware of the pension implications. In particular for those employees that do not meet the 85 year rule, there is no pension strain </w:t>
      </w:r>
      <w:r w:rsidR="00587331">
        <w:t xml:space="preserve">charge to the employer, but the employee will have their pension benefits reduced. </w:t>
      </w:r>
    </w:p>
    <w:p w14:paraId="29CA95D4" w14:textId="77777777" w:rsidR="00587331" w:rsidRPr="00172963" w:rsidRDefault="00587331" w:rsidP="00605415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>
        <w:t>Ensure necessary pension scheme documentation is completed and issue revised employment contract.</w:t>
      </w:r>
    </w:p>
    <w:p w14:paraId="5BE2A69A" w14:textId="77777777" w:rsidR="00C56228" w:rsidRDefault="00C56228" w:rsidP="00C56228">
      <w:pPr>
        <w:rPr>
          <w:u w:val="single"/>
        </w:rPr>
      </w:pPr>
    </w:p>
    <w:p w14:paraId="211E51D1" w14:textId="77777777" w:rsidR="00C56228" w:rsidRDefault="00C56228" w:rsidP="00605415">
      <w:pPr>
        <w:rPr>
          <w:u w:val="single"/>
        </w:rPr>
      </w:pPr>
      <w:r>
        <w:rPr>
          <w:u w:val="single"/>
        </w:rPr>
        <w:lastRenderedPageBreak/>
        <w:t>Employees will</w:t>
      </w:r>
      <w:r w:rsidRPr="00446BA0">
        <w:rPr>
          <w:u w:val="single"/>
        </w:rPr>
        <w:t>:</w:t>
      </w:r>
    </w:p>
    <w:p w14:paraId="233579AC" w14:textId="77777777" w:rsidR="00C56228" w:rsidRDefault="00C56228" w:rsidP="00C56228">
      <w:pPr>
        <w:ind w:left="600"/>
        <w:rPr>
          <w:u w:val="single"/>
        </w:rPr>
      </w:pPr>
    </w:p>
    <w:p w14:paraId="55897E8B" w14:textId="77777777" w:rsidR="00C56228" w:rsidRDefault="00C56228" w:rsidP="00605415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>
        <w:t>Follow the application process set out in this document.</w:t>
      </w:r>
    </w:p>
    <w:p w14:paraId="16C88A24" w14:textId="77777777" w:rsidR="00C56228" w:rsidRDefault="00C56228" w:rsidP="00605415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>
        <w:t xml:space="preserve">By making a flexible retirement request, agree </w:t>
      </w:r>
      <w:r w:rsidRPr="00605415">
        <w:t>not</w:t>
      </w:r>
      <w:r>
        <w:t xml:space="preserve"> to apply for further employment with the </w:t>
      </w:r>
      <w:r w:rsidR="00CB711A">
        <w:t>S</w:t>
      </w:r>
      <w:r w:rsidR="00251FD0">
        <w:t xml:space="preserve">chool / </w:t>
      </w:r>
      <w:r w:rsidR="005C1502">
        <w:t>C</w:t>
      </w:r>
      <w:r>
        <w:t>ouncil to replace their lost income.</w:t>
      </w:r>
    </w:p>
    <w:p w14:paraId="26685348" w14:textId="77777777" w:rsidR="00C56228" w:rsidRDefault="00C56228" w:rsidP="00605415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>
        <w:t>U</w:t>
      </w:r>
      <w:r w:rsidRPr="00172963">
        <w:t xml:space="preserve">nderstand the effect of flexible retirement on </w:t>
      </w:r>
      <w:r w:rsidR="005C1502">
        <w:t xml:space="preserve">their pension payments and </w:t>
      </w:r>
      <w:r w:rsidRPr="00172963">
        <w:t>any future redundancy, prior to proceeding with an application</w:t>
      </w:r>
      <w:r w:rsidR="005C07C5">
        <w:t xml:space="preserve"> (a flexible retirement guidance document is available on the Hampshire Pension Fund website)</w:t>
      </w:r>
      <w:r w:rsidRPr="00172963">
        <w:t>.</w:t>
      </w:r>
    </w:p>
    <w:p w14:paraId="0B4FC095" w14:textId="77777777" w:rsidR="00C56228" w:rsidRDefault="00C56228" w:rsidP="00605415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>
        <w:t xml:space="preserve">Understand that the change in hours will </w:t>
      </w:r>
      <w:r w:rsidR="00605415">
        <w:t xml:space="preserve">ordinarily </w:t>
      </w:r>
      <w:r>
        <w:t>be permanent.</w:t>
      </w:r>
    </w:p>
    <w:p w14:paraId="0D9BDC4A" w14:textId="77777777" w:rsidR="00C56228" w:rsidRDefault="00C56228" w:rsidP="00C56228"/>
    <w:p w14:paraId="2F5EB34A" w14:textId="77777777" w:rsidR="00C56228" w:rsidRPr="00172963" w:rsidRDefault="00C56228" w:rsidP="00C56228"/>
    <w:p w14:paraId="5F10DE65" w14:textId="77777777" w:rsidR="00C56228" w:rsidRDefault="00C56228" w:rsidP="00605415">
      <w:pPr>
        <w:rPr>
          <w:u w:val="single"/>
        </w:rPr>
      </w:pPr>
      <w:r>
        <w:rPr>
          <w:u w:val="single"/>
        </w:rPr>
        <w:t>HR P</w:t>
      </w:r>
      <w:r w:rsidR="00251FD0">
        <w:rPr>
          <w:u w:val="single"/>
        </w:rPr>
        <w:t xml:space="preserve">rovider </w:t>
      </w:r>
      <w:r>
        <w:rPr>
          <w:u w:val="single"/>
        </w:rPr>
        <w:t>should:</w:t>
      </w:r>
    </w:p>
    <w:p w14:paraId="2530B198" w14:textId="77777777" w:rsidR="00C56228" w:rsidRDefault="00C56228" w:rsidP="00C56228">
      <w:pPr>
        <w:ind w:left="600"/>
        <w:rPr>
          <w:u w:val="single"/>
        </w:rPr>
      </w:pPr>
    </w:p>
    <w:p w14:paraId="5819D315" w14:textId="77777777" w:rsidR="00C56228" w:rsidRDefault="00C56228" w:rsidP="00605415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>
        <w:t>Advise managers on the flexible retirement application process.</w:t>
      </w:r>
    </w:p>
    <w:p w14:paraId="71C3B5AD" w14:textId="77777777" w:rsidR="00C56228" w:rsidRDefault="00C56228" w:rsidP="00605415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>
        <w:t xml:space="preserve">Request pension estimates from Hampshire County Council Pensions and prepare a Financial Estimate statement for the </w:t>
      </w:r>
      <w:r w:rsidR="00251FD0">
        <w:t>Headteacher</w:t>
      </w:r>
      <w:r>
        <w:t>.</w:t>
      </w:r>
    </w:p>
    <w:p w14:paraId="7C1DA102" w14:textId="77777777" w:rsidR="00605415" w:rsidRDefault="00605415" w:rsidP="00605415">
      <w:pPr>
        <w:numPr>
          <w:ilvl w:val="0"/>
          <w:numId w:val="21"/>
        </w:numPr>
        <w:tabs>
          <w:tab w:val="clear" w:pos="720"/>
          <w:tab w:val="num" w:pos="567"/>
          <w:tab w:val="num" w:pos="1800"/>
        </w:tabs>
        <w:ind w:left="567" w:hanging="567"/>
      </w:pPr>
      <w:r>
        <w:t xml:space="preserve">Highlight any one-off cost to the </w:t>
      </w:r>
      <w:r w:rsidR="00587331">
        <w:t>School</w:t>
      </w:r>
      <w:r>
        <w:t>: there will be a one-off pension strain cost to SCC for staff aged between 55 and 60 where the 85 year rule applies.</w:t>
      </w:r>
    </w:p>
    <w:p w14:paraId="17B6D0FA" w14:textId="77777777" w:rsidR="00605415" w:rsidRDefault="00605415" w:rsidP="00605415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</w:pPr>
      <w:r>
        <w:t>Highlight the pension implications for the employee</w:t>
      </w:r>
      <w:r w:rsidR="00587331">
        <w:t xml:space="preserve"> to the school</w:t>
      </w:r>
      <w:r>
        <w:t>: in particular for those employees that do not meet the 85 year rule, there is no pension strain charge to the employer, but the employee will have their pension benefits reduced.</w:t>
      </w:r>
      <w:r w:rsidDel="00990657">
        <w:t xml:space="preserve"> </w:t>
      </w:r>
    </w:p>
    <w:p w14:paraId="5B7BB50D" w14:textId="77777777" w:rsidR="00C56228" w:rsidRPr="00605415" w:rsidRDefault="00C56228" w:rsidP="00605415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>
        <w:t>Complete the necessary pension scheme documentation</w:t>
      </w:r>
      <w:r w:rsidR="006F78D7">
        <w:t>.</w:t>
      </w:r>
    </w:p>
    <w:p w14:paraId="33DD9056" w14:textId="77777777" w:rsidR="00C56228" w:rsidRPr="00EC495A" w:rsidRDefault="00C56228" w:rsidP="00C56228">
      <w:pPr>
        <w:ind w:left="1440"/>
        <w:rPr>
          <w:rFonts w:cs="Arial"/>
          <w:b/>
          <w:bCs/>
        </w:rPr>
      </w:pPr>
    </w:p>
    <w:p w14:paraId="55F6FA33" w14:textId="77777777" w:rsidR="00C56228" w:rsidRDefault="00C56228" w:rsidP="00C56228">
      <w:pPr>
        <w:ind w:left="600"/>
      </w:pPr>
    </w:p>
    <w:p w14:paraId="7EE950E3" w14:textId="77777777" w:rsidR="00C56228" w:rsidRDefault="00C56228" w:rsidP="001E19A1">
      <w:pPr>
        <w:rPr>
          <w:b/>
        </w:rPr>
      </w:pPr>
      <w:r>
        <w:rPr>
          <w:b/>
        </w:rPr>
        <w:t>Principles</w:t>
      </w:r>
    </w:p>
    <w:p w14:paraId="57D116EA" w14:textId="77777777" w:rsidR="00C56228" w:rsidRDefault="00C56228" w:rsidP="00C56228">
      <w:pPr>
        <w:rPr>
          <w:b/>
        </w:rPr>
      </w:pPr>
    </w:p>
    <w:p w14:paraId="0B68F1FE" w14:textId="77777777" w:rsidR="00C56228" w:rsidRPr="00EC495A" w:rsidRDefault="00C56228" w:rsidP="001E19A1">
      <w:pPr>
        <w:autoSpaceDE w:val="0"/>
        <w:autoSpaceDN w:val="0"/>
        <w:adjustRightInd w:val="0"/>
        <w:rPr>
          <w:rFonts w:cs="Arial"/>
          <w:bCs/>
          <w:u w:val="single"/>
        </w:rPr>
      </w:pPr>
      <w:r w:rsidRPr="00EC495A">
        <w:rPr>
          <w:rFonts w:cs="Arial"/>
          <w:bCs/>
          <w:u w:val="single"/>
        </w:rPr>
        <w:t>Approval criteria for flexible retirement applications</w:t>
      </w:r>
    </w:p>
    <w:p w14:paraId="54184EBA" w14:textId="77777777" w:rsidR="00C56228" w:rsidRPr="00603C1B" w:rsidRDefault="00C56228" w:rsidP="00C56228">
      <w:pPr>
        <w:autoSpaceDE w:val="0"/>
        <w:autoSpaceDN w:val="0"/>
        <w:adjustRightInd w:val="0"/>
        <w:rPr>
          <w:rFonts w:cs="Arial"/>
          <w:bCs/>
          <w:u w:val="single"/>
        </w:rPr>
      </w:pPr>
    </w:p>
    <w:p w14:paraId="43910AEA" w14:textId="77777777" w:rsidR="00C56228" w:rsidRDefault="00C56228" w:rsidP="007D36A3">
      <w:pPr>
        <w:autoSpaceDE w:val="0"/>
        <w:autoSpaceDN w:val="0"/>
        <w:adjustRightInd w:val="0"/>
        <w:rPr>
          <w:rFonts w:cs="Arial"/>
          <w:i/>
          <w:iCs/>
        </w:rPr>
      </w:pPr>
      <w:r w:rsidRPr="005E360C">
        <w:rPr>
          <w:rFonts w:cs="Arial"/>
        </w:rPr>
        <w:t>Requests for flexible retirement should typically involve a reduction in salary of 40%, either through reduced hours or level of responsibility (grade). However reduction</w:t>
      </w:r>
      <w:r>
        <w:rPr>
          <w:rFonts w:cs="Arial"/>
        </w:rPr>
        <w:t>s</w:t>
      </w:r>
      <w:r w:rsidRPr="005E360C">
        <w:rPr>
          <w:rFonts w:cs="Arial"/>
        </w:rPr>
        <w:t xml:space="preserve"> of less than 40% </w:t>
      </w:r>
      <w:r>
        <w:rPr>
          <w:rFonts w:cs="Arial"/>
        </w:rPr>
        <w:t>will</w:t>
      </w:r>
      <w:r w:rsidRPr="005E360C">
        <w:rPr>
          <w:rFonts w:cs="Arial"/>
        </w:rPr>
        <w:t xml:space="preserve"> be considered </w:t>
      </w:r>
      <w:r>
        <w:rPr>
          <w:rFonts w:cs="Arial"/>
        </w:rPr>
        <w:t>with reference to the criteria listed below.</w:t>
      </w:r>
    </w:p>
    <w:p w14:paraId="2E5C8894" w14:textId="77777777" w:rsidR="00C56228" w:rsidRDefault="00C56228" w:rsidP="00C56228">
      <w:pPr>
        <w:autoSpaceDE w:val="0"/>
        <w:autoSpaceDN w:val="0"/>
        <w:adjustRightInd w:val="0"/>
        <w:rPr>
          <w:rFonts w:cs="Arial"/>
        </w:rPr>
      </w:pPr>
    </w:p>
    <w:p w14:paraId="2EF059E0" w14:textId="77777777" w:rsidR="00C56228" w:rsidRDefault="00C56228" w:rsidP="007D36A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Applications</w:t>
      </w:r>
      <w:r w:rsidRPr="005E360C">
        <w:rPr>
          <w:rFonts w:cs="Arial"/>
        </w:rPr>
        <w:t xml:space="preserve"> </w:t>
      </w:r>
      <w:r>
        <w:rPr>
          <w:rFonts w:cs="Arial"/>
        </w:rPr>
        <w:t>should only</w:t>
      </w:r>
      <w:r w:rsidRPr="005E360C">
        <w:rPr>
          <w:rFonts w:cs="Arial"/>
        </w:rPr>
        <w:t xml:space="preserve"> be granted when it is in the </w:t>
      </w:r>
      <w:r w:rsidR="00251FD0">
        <w:rPr>
          <w:rFonts w:cs="Arial"/>
        </w:rPr>
        <w:t>school</w:t>
      </w:r>
      <w:r w:rsidRPr="005E360C">
        <w:rPr>
          <w:rFonts w:cs="Arial"/>
        </w:rPr>
        <w:t>’s interests to do so</w:t>
      </w:r>
      <w:r>
        <w:rPr>
          <w:rFonts w:cs="Arial"/>
        </w:rPr>
        <w:t>.  C</w:t>
      </w:r>
      <w:r w:rsidRPr="005E360C">
        <w:rPr>
          <w:rFonts w:cs="Arial"/>
        </w:rPr>
        <w:t>onsideration will be given to:</w:t>
      </w:r>
    </w:p>
    <w:p w14:paraId="55B4C47C" w14:textId="77777777" w:rsidR="00C56228" w:rsidRPr="005E360C" w:rsidRDefault="00C56228" w:rsidP="00C56228">
      <w:pPr>
        <w:autoSpaceDE w:val="0"/>
        <w:autoSpaceDN w:val="0"/>
        <w:adjustRightInd w:val="0"/>
        <w:ind w:left="1440"/>
        <w:rPr>
          <w:rFonts w:cs="Arial"/>
        </w:rPr>
      </w:pPr>
    </w:p>
    <w:p w14:paraId="12E2A849" w14:textId="77777777" w:rsidR="00C56228" w:rsidRPr="007D36A3" w:rsidRDefault="00C56228" w:rsidP="007D36A3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 w:rsidRPr="007D36A3">
        <w:t xml:space="preserve">Tangible and substantial future benefits to the </w:t>
      </w:r>
      <w:r w:rsidR="00251FD0" w:rsidRPr="007D36A3">
        <w:t>s</w:t>
      </w:r>
      <w:r w:rsidRPr="007D36A3">
        <w:t>c</w:t>
      </w:r>
      <w:r w:rsidR="00251FD0" w:rsidRPr="007D36A3">
        <w:t>hool</w:t>
      </w:r>
      <w:r w:rsidRPr="007D36A3">
        <w:t xml:space="preserve"> and tax payers</w:t>
      </w:r>
    </w:p>
    <w:p w14:paraId="1C5EA6D4" w14:textId="77777777" w:rsidR="00C56228" w:rsidRPr="007D36A3" w:rsidRDefault="00C56228" w:rsidP="007D36A3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 w:rsidRPr="007D36A3">
        <w:t>Direct financial savings</w:t>
      </w:r>
    </w:p>
    <w:p w14:paraId="7632D03B" w14:textId="77777777" w:rsidR="00C56228" w:rsidRPr="007D36A3" w:rsidRDefault="00C56228" w:rsidP="007D36A3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 w:rsidRPr="007D36A3">
        <w:t xml:space="preserve">The need to ensure that the </w:t>
      </w:r>
      <w:r w:rsidR="00251FD0" w:rsidRPr="007D36A3">
        <w:t>school</w:t>
      </w:r>
      <w:r w:rsidRPr="007D36A3">
        <w:t xml:space="preserve"> does not unlawfully discriminate on the grounds of characteristics protected by the Equality Act or other employment legislation</w:t>
      </w:r>
    </w:p>
    <w:p w14:paraId="166B50A3" w14:textId="77777777" w:rsidR="00C56228" w:rsidRPr="007D36A3" w:rsidRDefault="00C56228" w:rsidP="007D36A3">
      <w:pPr>
        <w:numPr>
          <w:ilvl w:val="0"/>
          <w:numId w:val="21"/>
        </w:numPr>
        <w:tabs>
          <w:tab w:val="clear" w:pos="720"/>
          <w:tab w:val="left" w:pos="567"/>
        </w:tabs>
        <w:ind w:left="567" w:hanging="567"/>
      </w:pPr>
      <w:r w:rsidRPr="007D36A3">
        <w:t>Overall reasonableness in exercising the discretion</w:t>
      </w:r>
    </w:p>
    <w:p w14:paraId="2E013197" w14:textId="77777777" w:rsidR="007D36A3" w:rsidRPr="00115050" w:rsidRDefault="007D36A3" w:rsidP="007D36A3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567" w:hanging="578"/>
        <w:rPr>
          <w:rFonts w:cs="Arial"/>
          <w:b/>
        </w:rPr>
      </w:pPr>
      <w:r w:rsidRPr="00115050">
        <w:rPr>
          <w:rFonts w:cs="Arial"/>
          <w:b/>
        </w:rPr>
        <w:t>All costs incurred by the</w:t>
      </w:r>
      <w:r w:rsidR="006F78D7">
        <w:rPr>
          <w:rFonts w:cs="Arial"/>
          <w:b/>
        </w:rPr>
        <w:t xml:space="preserve"> </w:t>
      </w:r>
      <w:r w:rsidR="00EB6BEE">
        <w:rPr>
          <w:rFonts w:cs="Arial"/>
          <w:b/>
        </w:rPr>
        <w:t>S</w:t>
      </w:r>
      <w:r w:rsidR="006F78D7">
        <w:rPr>
          <w:rFonts w:cs="Arial"/>
          <w:b/>
        </w:rPr>
        <w:t>chool or</w:t>
      </w:r>
      <w:r w:rsidRPr="00115050">
        <w:rPr>
          <w:rFonts w:cs="Arial"/>
          <w:b/>
        </w:rPr>
        <w:t xml:space="preserve"> </w:t>
      </w:r>
      <w:r>
        <w:rPr>
          <w:rFonts w:cs="Arial"/>
          <w:b/>
        </w:rPr>
        <w:t>C</w:t>
      </w:r>
      <w:r w:rsidRPr="00115050">
        <w:rPr>
          <w:rFonts w:cs="Arial"/>
          <w:b/>
        </w:rPr>
        <w:t>ouncil as an employer</w:t>
      </w:r>
      <w:r>
        <w:rPr>
          <w:rFonts w:cs="Arial"/>
          <w:b/>
        </w:rPr>
        <w:t xml:space="preserve">: </w:t>
      </w:r>
      <w:r w:rsidRPr="00115050">
        <w:rPr>
          <w:rFonts w:cs="Arial"/>
          <w:b/>
        </w:rPr>
        <w:t>for those employees aged between 55-60</w:t>
      </w:r>
      <w:r>
        <w:rPr>
          <w:rFonts w:cs="Arial"/>
          <w:b/>
        </w:rPr>
        <w:t xml:space="preserve"> </w:t>
      </w:r>
      <w:r w:rsidR="00AA42B6">
        <w:rPr>
          <w:rFonts w:cs="Arial"/>
          <w:b/>
        </w:rPr>
        <w:t>(</w:t>
      </w:r>
      <w:r>
        <w:rPr>
          <w:rFonts w:cs="Arial"/>
          <w:b/>
        </w:rPr>
        <w:t>where the 85 year rule applies</w:t>
      </w:r>
      <w:r w:rsidR="00AA42B6">
        <w:rPr>
          <w:rFonts w:cs="Arial"/>
          <w:b/>
        </w:rPr>
        <w:t>)</w:t>
      </w:r>
      <w:r>
        <w:rPr>
          <w:rFonts w:cs="Arial"/>
          <w:b/>
        </w:rPr>
        <w:t>, a one-off pension</w:t>
      </w:r>
      <w:r w:rsidRPr="00115050">
        <w:rPr>
          <w:rFonts w:cs="Arial"/>
          <w:b/>
        </w:rPr>
        <w:t xml:space="preserve"> ‘strain’ charge </w:t>
      </w:r>
      <w:r>
        <w:rPr>
          <w:rFonts w:cs="Arial"/>
          <w:b/>
        </w:rPr>
        <w:t xml:space="preserve">will be </w:t>
      </w:r>
      <w:r w:rsidRPr="00115050">
        <w:rPr>
          <w:rFonts w:cs="Arial"/>
          <w:b/>
        </w:rPr>
        <w:t>incurred</w:t>
      </w:r>
      <w:r w:rsidR="00EB6BEE">
        <w:rPr>
          <w:rFonts w:cs="Arial"/>
          <w:b/>
        </w:rPr>
        <w:t>.</w:t>
      </w:r>
    </w:p>
    <w:p w14:paraId="3FB43991" w14:textId="06E1ECE0" w:rsidR="00C56228" w:rsidRDefault="00C56228" w:rsidP="00C56228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00113E81" w14:textId="77777777" w:rsidR="00C56228" w:rsidRPr="004C44EF" w:rsidRDefault="00C56228" w:rsidP="000A1175">
      <w:pPr>
        <w:autoSpaceDE w:val="0"/>
        <w:autoSpaceDN w:val="0"/>
        <w:adjustRightInd w:val="0"/>
        <w:rPr>
          <w:rFonts w:cs="Arial"/>
          <w:bCs/>
          <w:u w:val="single"/>
        </w:rPr>
      </w:pPr>
      <w:r w:rsidRPr="004C44EF">
        <w:rPr>
          <w:rFonts w:cs="Arial"/>
          <w:bCs/>
          <w:u w:val="single"/>
        </w:rPr>
        <w:lastRenderedPageBreak/>
        <w:t xml:space="preserve">Costs to </w:t>
      </w:r>
      <w:r w:rsidR="00983100">
        <w:rPr>
          <w:rFonts w:cs="Arial"/>
          <w:bCs/>
          <w:u w:val="single"/>
        </w:rPr>
        <w:t>School / Council</w:t>
      </w:r>
      <w:r>
        <w:rPr>
          <w:rFonts w:cs="Arial"/>
          <w:bCs/>
          <w:u w:val="single"/>
        </w:rPr>
        <w:t xml:space="preserve"> </w:t>
      </w:r>
    </w:p>
    <w:p w14:paraId="309791A3" w14:textId="77777777" w:rsidR="00C56228" w:rsidRPr="00A959C8" w:rsidRDefault="00C56228" w:rsidP="00C56228">
      <w:pPr>
        <w:autoSpaceDE w:val="0"/>
        <w:autoSpaceDN w:val="0"/>
        <w:adjustRightInd w:val="0"/>
        <w:rPr>
          <w:rFonts w:cs="Arial"/>
          <w:bCs/>
          <w:u w:val="single"/>
        </w:rPr>
      </w:pPr>
    </w:p>
    <w:p w14:paraId="41BAEB97" w14:textId="77777777" w:rsidR="00C56228" w:rsidRPr="00550A32" w:rsidRDefault="00C56228" w:rsidP="000A1175">
      <w:pPr>
        <w:autoSpaceDE w:val="0"/>
        <w:autoSpaceDN w:val="0"/>
        <w:adjustRightInd w:val="0"/>
        <w:spacing w:before="60" w:after="60"/>
        <w:rPr>
          <w:rFonts w:cs="Arial"/>
          <w:bCs/>
        </w:rPr>
      </w:pPr>
      <w:r w:rsidRPr="004C44EF">
        <w:rPr>
          <w:rFonts w:cs="Arial"/>
          <w:bCs/>
          <w:u w:val="single"/>
        </w:rPr>
        <w:t xml:space="preserve">Applications not related to a </w:t>
      </w:r>
      <w:r w:rsidR="00251FD0">
        <w:rPr>
          <w:rFonts w:cs="Arial"/>
          <w:bCs/>
          <w:u w:val="single"/>
        </w:rPr>
        <w:t>restructure</w:t>
      </w:r>
      <w:r w:rsidRPr="004C44EF">
        <w:rPr>
          <w:rFonts w:cs="Arial"/>
          <w:bCs/>
          <w:u w:val="single"/>
        </w:rPr>
        <w:t xml:space="preserve"> saving</w:t>
      </w:r>
    </w:p>
    <w:p w14:paraId="3AECCB02" w14:textId="77777777" w:rsidR="00E55914" w:rsidRDefault="00C56228" w:rsidP="000A1175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For flexible retirement applications not linked to a saving, any </w:t>
      </w:r>
      <w:r w:rsidR="003218FF">
        <w:rPr>
          <w:rFonts w:cs="Arial"/>
          <w:bCs/>
        </w:rPr>
        <w:t>associated scheme charges</w:t>
      </w:r>
      <w:r>
        <w:rPr>
          <w:rFonts w:cs="Arial"/>
          <w:bCs/>
        </w:rPr>
        <w:t xml:space="preserve"> must be met by the </w:t>
      </w:r>
      <w:r w:rsidR="003218FF">
        <w:rPr>
          <w:rFonts w:cs="Arial"/>
          <w:bCs/>
        </w:rPr>
        <w:t>S</w:t>
      </w:r>
      <w:r w:rsidR="00251FD0">
        <w:rPr>
          <w:rFonts w:cs="Arial"/>
          <w:bCs/>
        </w:rPr>
        <w:t>chool</w:t>
      </w:r>
      <w:r>
        <w:rPr>
          <w:rFonts w:cs="Arial"/>
          <w:bCs/>
        </w:rPr>
        <w:t xml:space="preserve">, with the aim that these can be covered in the first year. All requests of this nature must be discussed with </w:t>
      </w:r>
      <w:r w:rsidR="00251FD0">
        <w:rPr>
          <w:rFonts w:cs="Arial"/>
          <w:bCs/>
        </w:rPr>
        <w:t xml:space="preserve">Schools </w:t>
      </w:r>
      <w:r>
        <w:rPr>
          <w:rFonts w:cs="Arial"/>
          <w:bCs/>
        </w:rPr>
        <w:t>Finance</w:t>
      </w:r>
      <w:r w:rsidR="00251FD0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</w:p>
    <w:p w14:paraId="2934ECAF" w14:textId="77777777" w:rsidR="00E55914" w:rsidRDefault="00E55914" w:rsidP="000A1175">
      <w:pPr>
        <w:autoSpaceDE w:val="0"/>
        <w:autoSpaceDN w:val="0"/>
        <w:adjustRightInd w:val="0"/>
        <w:rPr>
          <w:rFonts w:cs="Arial"/>
          <w:bCs/>
        </w:rPr>
      </w:pPr>
    </w:p>
    <w:p w14:paraId="6E68D10F" w14:textId="77777777" w:rsidR="00C56228" w:rsidRPr="007D36A3" w:rsidRDefault="00C56228" w:rsidP="000A1175">
      <w:pPr>
        <w:autoSpaceDE w:val="0"/>
        <w:autoSpaceDN w:val="0"/>
        <w:adjustRightInd w:val="0"/>
        <w:rPr>
          <w:rFonts w:cs="Arial"/>
          <w:bCs/>
        </w:rPr>
      </w:pPr>
      <w:r w:rsidRPr="004C44EF">
        <w:rPr>
          <w:rFonts w:cs="Arial"/>
          <w:bCs/>
          <w:u w:val="single"/>
        </w:rPr>
        <w:t xml:space="preserve">Applications related to a </w:t>
      </w:r>
      <w:r w:rsidR="00251FD0">
        <w:rPr>
          <w:rFonts w:cs="Arial"/>
          <w:bCs/>
          <w:u w:val="single"/>
        </w:rPr>
        <w:t>restructure s</w:t>
      </w:r>
      <w:r w:rsidRPr="004C44EF">
        <w:rPr>
          <w:rFonts w:cs="Arial"/>
          <w:bCs/>
          <w:u w:val="single"/>
        </w:rPr>
        <w:t>aving</w:t>
      </w:r>
    </w:p>
    <w:p w14:paraId="46292456" w14:textId="77777777" w:rsidR="00C56228" w:rsidRDefault="00C56228" w:rsidP="000A1175">
      <w:pPr>
        <w:tabs>
          <w:tab w:val="left" w:pos="600"/>
        </w:tabs>
        <w:rPr>
          <w:rFonts w:cs="Arial"/>
          <w:bCs/>
        </w:rPr>
      </w:pPr>
      <w:r>
        <w:rPr>
          <w:rFonts w:cs="Arial"/>
          <w:bCs/>
        </w:rPr>
        <w:t>For flexible retirement applications linked to</w:t>
      </w:r>
      <w:r w:rsidR="00983100">
        <w:rPr>
          <w:rFonts w:cs="Arial"/>
          <w:bCs/>
        </w:rPr>
        <w:t xml:space="preserve"> a </w:t>
      </w:r>
      <w:r w:rsidR="00E36A46">
        <w:rPr>
          <w:rFonts w:cs="Arial"/>
          <w:bCs/>
        </w:rPr>
        <w:t>budget related restructure</w:t>
      </w:r>
      <w:r w:rsidR="00983100">
        <w:rPr>
          <w:rFonts w:cs="Arial"/>
          <w:bCs/>
        </w:rPr>
        <w:t xml:space="preserve"> (i.e. an employee applying for flexible retirement to help the school </w:t>
      </w:r>
      <w:r w:rsidR="003218FF">
        <w:rPr>
          <w:rFonts w:cs="Arial"/>
          <w:bCs/>
        </w:rPr>
        <w:t>achieve savings in staffing costs</w:t>
      </w:r>
      <w:r w:rsidR="00983100">
        <w:rPr>
          <w:rFonts w:cs="Arial"/>
          <w:bCs/>
        </w:rPr>
        <w:t>)</w:t>
      </w:r>
      <w:r w:rsidR="00025610">
        <w:rPr>
          <w:rFonts w:cs="Arial"/>
          <w:bCs/>
        </w:rPr>
        <w:t>;</w:t>
      </w:r>
      <w:r>
        <w:rPr>
          <w:rFonts w:cs="Arial"/>
          <w:bCs/>
        </w:rPr>
        <w:t xml:space="preserve"> any </w:t>
      </w:r>
      <w:r w:rsidR="00025610">
        <w:rPr>
          <w:rFonts w:cs="Arial"/>
          <w:bCs/>
        </w:rPr>
        <w:t>scheme charges</w:t>
      </w:r>
      <w:r>
        <w:rPr>
          <w:rFonts w:cs="Arial"/>
          <w:bCs/>
        </w:rPr>
        <w:t xml:space="preserve"> will be met centrally </w:t>
      </w:r>
      <w:r w:rsidR="00025610">
        <w:rPr>
          <w:rFonts w:cs="Arial"/>
          <w:bCs/>
        </w:rPr>
        <w:t xml:space="preserve">by the Council, </w:t>
      </w:r>
      <w:r>
        <w:rPr>
          <w:rFonts w:cs="Arial"/>
          <w:bCs/>
        </w:rPr>
        <w:t xml:space="preserve">provided the costs associated with the budget saving are covered </w:t>
      </w:r>
      <w:r w:rsidR="00E73D23">
        <w:rPr>
          <w:rFonts w:cs="Arial"/>
          <w:bCs/>
        </w:rPr>
        <w:t>within</w:t>
      </w:r>
      <w:r>
        <w:rPr>
          <w:rFonts w:cs="Arial"/>
          <w:bCs/>
        </w:rPr>
        <w:t xml:space="preserve"> the required payback period</w:t>
      </w:r>
      <w:r w:rsidR="005C07C5">
        <w:rPr>
          <w:rFonts w:cs="Arial"/>
          <w:bCs/>
        </w:rPr>
        <w:t xml:space="preserve"> of 3 years</w:t>
      </w:r>
      <w:r>
        <w:rPr>
          <w:rFonts w:cs="Arial"/>
          <w:bCs/>
        </w:rPr>
        <w:t xml:space="preserve">. This must be detailed in a </w:t>
      </w:r>
      <w:r w:rsidR="00E55914">
        <w:rPr>
          <w:rFonts w:cs="Arial"/>
          <w:bCs/>
        </w:rPr>
        <w:t xml:space="preserve">business case </w:t>
      </w:r>
      <w:r>
        <w:rPr>
          <w:rFonts w:cs="Arial"/>
          <w:bCs/>
        </w:rPr>
        <w:t xml:space="preserve">related to that particular </w:t>
      </w:r>
      <w:r w:rsidR="00E55914">
        <w:rPr>
          <w:rFonts w:cs="Arial"/>
          <w:bCs/>
        </w:rPr>
        <w:t>s</w:t>
      </w:r>
      <w:r>
        <w:rPr>
          <w:rFonts w:cs="Arial"/>
          <w:bCs/>
        </w:rPr>
        <w:t>aving</w:t>
      </w:r>
      <w:r w:rsidR="00983100">
        <w:rPr>
          <w:rFonts w:cs="Arial"/>
          <w:bCs/>
        </w:rPr>
        <w:t xml:space="preserve"> and will need to be agreed by the Council’s Employment and Appeal Panel</w:t>
      </w:r>
      <w:r>
        <w:rPr>
          <w:rFonts w:cs="Arial"/>
          <w:bCs/>
        </w:rPr>
        <w:t>.</w:t>
      </w:r>
    </w:p>
    <w:p w14:paraId="3363C2B2" w14:textId="77777777" w:rsidR="00932712" w:rsidRDefault="00932712" w:rsidP="00932712">
      <w:pPr>
        <w:autoSpaceDE w:val="0"/>
        <w:autoSpaceDN w:val="0"/>
        <w:adjustRightInd w:val="0"/>
        <w:rPr>
          <w:rFonts w:cs="Arial"/>
          <w:b/>
          <w:bCs/>
        </w:rPr>
      </w:pPr>
    </w:p>
    <w:p w14:paraId="1530FD22" w14:textId="77777777" w:rsidR="00207E5D" w:rsidRDefault="00207E5D" w:rsidP="00932712">
      <w:pPr>
        <w:autoSpaceDE w:val="0"/>
        <w:autoSpaceDN w:val="0"/>
        <w:adjustRightInd w:val="0"/>
        <w:rPr>
          <w:rFonts w:cs="Arial"/>
        </w:rPr>
      </w:pPr>
    </w:p>
    <w:p w14:paraId="136BCC5C" w14:textId="77777777" w:rsidR="00207E5D" w:rsidRDefault="00207E5D" w:rsidP="00207E5D">
      <w:pPr>
        <w:autoSpaceDE w:val="0"/>
        <w:autoSpaceDN w:val="0"/>
        <w:rPr>
          <w:rFonts w:ascii="Calibri" w:hAnsi="Calibri"/>
          <w:sz w:val="22"/>
          <w:szCs w:val="22"/>
        </w:rPr>
      </w:pPr>
      <w:r>
        <w:rPr>
          <w:b/>
          <w:bCs/>
        </w:rPr>
        <w:t>Review and amendment</w:t>
      </w:r>
    </w:p>
    <w:p w14:paraId="298B9215" w14:textId="77777777" w:rsidR="00207E5D" w:rsidRDefault="00207E5D" w:rsidP="00207E5D">
      <w:pPr>
        <w:autoSpaceDE w:val="0"/>
        <w:autoSpaceDN w:val="0"/>
      </w:pPr>
      <w:r>
        <w:t>This Policy does not form part of the employee’s contract of employment and the Council/School retains the right to review and change the Policy at any time, ensuring that it complies with current employment legislation and the requirements of the Council/School. The recognised Trade Unions will be consulted with a view to reaching an agreement on any changes prior to publication.</w:t>
      </w:r>
    </w:p>
    <w:p w14:paraId="6A6FECFE" w14:textId="77777777" w:rsidR="00932712" w:rsidRDefault="00932712" w:rsidP="00932712">
      <w:pPr>
        <w:autoSpaceDE w:val="0"/>
        <w:autoSpaceDN w:val="0"/>
        <w:adjustRightInd w:val="0"/>
        <w:rPr>
          <w:rFonts w:cs="Arial"/>
        </w:rPr>
      </w:pPr>
    </w:p>
    <w:p w14:paraId="62E3C368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</w:rPr>
      </w:pPr>
    </w:p>
    <w:p w14:paraId="56CC65A4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</w:rPr>
      </w:pPr>
      <w:r w:rsidRPr="005E360C">
        <w:rPr>
          <w:rFonts w:cs="Arial"/>
          <w:b/>
        </w:rPr>
        <w:t>Procedure</w:t>
      </w:r>
      <w:r w:rsidRPr="005E360C">
        <w:rPr>
          <w:rFonts w:cs="Arial"/>
        </w:rPr>
        <w:t>:</w:t>
      </w:r>
    </w:p>
    <w:p w14:paraId="7A641DE4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  <w:u w:val="single"/>
        </w:rPr>
      </w:pPr>
    </w:p>
    <w:p w14:paraId="6DDBA172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  <w:u w:val="single"/>
        </w:rPr>
      </w:pPr>
      <w:r w:rsidRPr="005E360C">
        <w:rPr>
          <w:rFonts w:cs="Arial"/>
          <w:u w:val="single"/>
        </w:rPr>
        <w:t>Step 1</w:t>
      </w:r>
    </w:p>
    <w:p w14:paraId="1DCD88BA" w14:textId="77777777" w:rsidR="00932712" w:rsidRDefault="00932712" w:rsidP="00932712">
      <w:pPr>
        <w:autoSpaceDE w:val="0"/>
        <w:autoSpaceDN w:val="0"/>
        <w:adjustRightInd w:val="0"/>
        <w:rPr>
          <w:rFonts w:cs="Arial"/>
        </w:rPr>
      </w:pPr>
      <w:r w:rsidRPr="005E360C">
        <w:rPr>
          <w:rFonts w:cs="Arial"/>
          <w:b/>
        </w:rPr>
        <w:t xml:space="preserve">Employee: </w:t>
      </w:r>
      <w:r w:rsidRPr="005E360C">
        <w:rPr>
          <w:rFonts w:cs="Arial"/>
        </w:rPr>
        <w:t>complete</w:t>
      </w:r>
      <w:r w:rsidR="00BF68FC">
        <w:rPr>
          <w:rFonts w:cs="Arial"/>
        </w:rPr>
        <w:t>s</w:t>
      </w:r>
      <w:r w:rsidRPr="005E360C">
        <w:rPr>
          <w:rFonts w:cs="Arial"/>
        </w:rPr>
        <w:t xml:space="preserve"> the standard f</w:t>
      </w:r>
      <w:r>
        <w:rPr>
          <w:rFonts w:cs="Arial"/>
        </w:rPr>
        <w:t>orm and send</w:t>
      </w:r>
      <w:r w:rsidR="00BF68FC">
        <w:rPr>
          <w:rFonts w:cs="Arial"/>
        </w:rPr>
        <w:t>s</w:t>
      </w:r>
      <w:r>
        <w:rPr>
          <w:rFonts w:cs="Arial"/>
        </w:rPr>
        <w:t xml:space="preserve"> to the Headteacher</w:t>
      </w:r>
      <w:r w:rsidR="00451ADD">
        <w:rPr>
          <w:rFonts w:cs="Arial"/>
        </w:rPr>
        <w:t>.</w:t>
      </w:r>
      <w:r>
        <w:rPr>
          <w:rFonts w:cs="Arial"/>
        </w:rPr>
        <w:t xml:space="preserve"> </w:t>
      </w:r>
    </w:p>
    <w:p w14:paraId="71031A37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</w:rPr>
      </w:pPr>
    </w:p>
    <w:p w14:paraId="1F11973C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  <w:u w:val="single"/>
        </w:rPr>
      </w:pPr>
      <w:r w:rsidRPr="005E360C">
        <w:rPr>
          <w:rFonts w:cs="Arial"/>
          <w:u w:val="single"/>
        </w:rPr>
        <w:t>Step 2</w:t>
      </w:r>
    </w:p>
    <w:p w14:paraId="00E397F7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>Headteacher</w:t>
      </w:r>
      <w:r w:rsidRPr="005E360C">
        <w:rPr>
          <w:rFonts w:cs="Arial"/>
          <w:b/>
        </w:rPr>
        <w:t xml:space="preserve">: </w:t>
      </w:r>
      <w:r w:rsidRPr="005E360C">
        <w:rPr>
          <w:rFonts w:cs="Arial"/>
        </w:rPr>
        <w:t>meet</w:t>
      </w:r>
      <w:r w:rsidR="00BF68FC">
        <w:rPr>
          <w:rFonts w:cs="Arial"/>
        </w:rPr>
        <w:t>s</w:t>
      </w:r>
      <w:r w:rsidRPr="005E360C">
        <w:rPr>
          <w:rFonts w:cs="Arial"/>
        </w:rPr>
        <w:t xml:space="preserve"> the </w:t>
      </w:r>
      <w:r w:rsidRPr="005E360C">
        <w:rPr>
          <w:rFonts w:cs="Arial"/>
          <w:b/>
        </w:rPr>
        <w:t>employee</w:t>
      </w:r>
      <w:r w:rsidRPr="005E360C">
        <w:rPr>
          <w:rFonts w:cs="Arial"/>
        </w:rPr>
        <w:t xml:space="preserve"> and discuss the specific case (not normally more than two weeks after receiving the written request)</w:t>
      </w:r>
    </w:p>
    <w:p w14:paraId="364996ED" w14:textId="77777777" w:rsidR="00932712" w:rsidRPr="005E360C" w:rsidRDefault="00932712" w:rsidP="00932712">
      <w:pPr>
        <w:numPr>
          <w:ilvl w:val="0"/>
          <w:numId w:val="18"/>
        </w:numPr>
        <w:autoSpaceDE w:val="0"/>
        <w:autoSpaceDN w:val="0"/>
        <w:adjustRightInd w:val="0"/>
        <w:spacing w:before="60" w:after="60"/>
        <w:rPr>
          <w:rFonts w:cs="Arial"/>
        </w:rPr>
      </w:pPr>
      <w:r>
        <w:rPr>
          <w:rFonts w:cs="Arial"/>
        </w:rPr>
        <w:t xml:space="preserve">If the Headteacher </w:t>
      </w:r>
      <w:r w:rsidRPr="005E360C">
        <w:rPr>
          <w:rFonts w:cs="Arial"/>
          <w:b/>
        </w:rPr>
        <w:t xml:space="preserve">agrees </w:t>
      </w:r>
      <w:r w:rsidRPr="005E360C">
        <w:rPr>
          <w:rFonts w:cs="Arial"/>
        </w:rPr>
        <w:t>in principle to the request – proceed to Step 3</w:t>
      </w:r>
    </w:p>
    <w:p w14:paraId="402FE4C8" w14:textId="77777777" w:rsidR="00932712" w:rsidRDefault="00932712" w:rsidP="00932712">
      <w:pPr>
        <w:numPr>
          <w:ilvl w:val="0"/>
          <w:numId w:val="18"/>
        </w:numPr>
        <w:autoSpaceDE w:val="0"/>
        <w:autoSpaceDN w:val="0"/>
        <w:adjustRightInd w:val="0"/>
        <w:spacing w:before="60" w:after="60"/>
        <w:rPr>
          <w:rFonts w:cs="Arial"/>
        </w:rPr>
      </w:pPr>
      <w:r>
        <w:rPr>
          <w:rFonts w:cs="Arial"/>
        </w:rPr>
        <w:t xml:space="preserve">If the Headteacher </w:t>
      </w:r>
      <w:r w:rsidRPr="005E360C">
        <w:rPr>
          <w:rFonts w:cs="Arial"/>
          <w:b/>
        </w:rPr>
        <w:t xml:space="preserve">does not agree </w:t>
      </w:r>
      <w:r w:rsidRPr="005E360C">
        <w:rPr>
          <w:rFonts w:cs="Arial"/>
        </w:rPr>
        <w:t>to the request the employee is informed of the decision at this stage, the decision is confirmed in writing and the procedure ends.</w:t>
      </w:r>
    </w:p>
    <w:p w14:paraId="08689411" w14:textId="77777777" w:rsidR="00932712" w:rsidRPr="005E360C" w:rsidRDefault="00932712" w:rsidP="00932712">
      <w:pPr>
        <w:autoSpaceDE w:val="0"/>
        <w:autoSpaceDN w:val="0"/>
        <w:adjustRightInd w:val="0"/>
        <w:ind w:left="340"/>
        <w:rPr>
          <w:rFonts w:cs="Arial"/>
        </w:rPr>
      </w:pPr>
    </w:p>
    <w:p w14:paraId="2F0507A0" w14:textId="77777777" w:rsidR="00932712" w:rsidRPr="005E360C" w:rsidRDefault="00932712" w:rsidP="00451ADD">
      <w:pPr>
        <w:autoSpaceDE w:val="0"/>
        <w:autoSpaceDN w:val="0"/>
        <w:adjustRightInd w:val="0"/>
        <w:rPr>
          <w:rFonts w:cs="Arial"/>
          <w:u w:val="single"/>
        </w:rPr>
      </w:pPr>
      <w:r w:rsidRPr="005E360C">
        <w:rPr>
          <w:rFonts w:cs="Arial"/>
          <w:u w:val="single"/>
        </w:rPr>
        <w:t>Step 3</w:t>
      </w:r>
    </w:p>
    <w:p w14:paraId="6F02487C" w14:textId="77777777" w:rsidR="00932712" w:rsidRDefault="00932712" w:rsidP="0002561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>Head teacher</w:t>
      </w:r>
      <w:r w:rsidRPr="005E360C">
        <w:rPr>
          <w:rFonts w:cs="Arial"/>
          <w:b/>
        </w:rPr>
        <w:t xml:space="preserve">: </w:t>
      </w:r>
      <w:r w:rsidRPr="005E360C">
        <w:rPr>
          <w:rFonts w:cs="Arial"/>
        </w:rPr>
        <w:t xml:space="preserve">requests pension estimate from Hampshire Pensions via </w:t>
      </w:r>
      <w:r w:rsidR="00983100">
        <w:rPr>
          <w:rFonts w:cs="Arial"/>
        </w:rPr>
        <w:t>their payroll provider.</w:t>
      </w:r>
      <w:r w:rsidR="00025610">
        <w:rPr>
          <w:rFonts w:cs="Arial"/>
        </w:rPr>
        <w:t xml:space="preserve">  </w:t>
      </w:r>
      <w:r w:rsidRPr="00832BF6">
        <w:rPr>
          <w:rFonts w:cs="Arial"/>
        </w:rPr>
        <w:t>(Note</w:t>
      </w:r>
      <w:r w:rsidRPr="005E360C">
        <w:rPr>
          <w:rFonts w:cs="Arial"/>
          <w:b/>
        </w:rPr>
        <w:t>:</w:t>
      </w:r>
      <w:r w:rsidRPr="005E360C">
        <w:rPr>
          <w:rFonts w:cs="Arial"/>
        </w:rPr>
        <w:t xml:space="preserve"> Pension information from Hampshire can take up to 6 weeks)</w:t>
      </w:r>
    </w:p>
    <w:p w14:paraId="45A3A233" w14:textId="77777777" w:rsidR="00932712" w:rsidRDefault="00932712" w:rsidP="00932712">
      <w:pPr>
        <w:autoSpaceDE w:val="0"/>
        <w:autoSpaceDN w:val="0"/>
        <w:adjustRightInd w:val="0"/>
        <w:ind w:left="57"/>
        <w:rPr>
          <w:rFonts w:cs="Arial"/>
        </w:rPr>
      </w:pPr>
    </w:p>
    <w:p w14:paraId="319260C2" w14:textId="77777777" w:rsidR="00932712" w:rsidRPr="005E360C" w:rsidRDefault="00932712" w:rsidP="00932712">
      <w:pPr>
        <w:autoSpaceDE w:val="0"/>
        <w:autoSpaceDN w:val="0"/>
        <w:adjustRightInd w:val="0"/>
        <w:ind w:left="57"/>
        <w:rPr>
          <w:rFonts w:cs="Arial"/>
          <w:u w:val="single"/>
        </w:rPr>
      </w:pPr>
      <w:r w:rsidRPr="005E360C">
        <w:rPr>
          <w:rFonts w:cs="Arial"/>
          <w:u w:val="single"/>
        </w:rPr>
        <w:t>Step 4</w:t>
      </w:r>
    </w:p>
    <w:p w14:paraId="5796D156" w14:textId="77777777" w:rsidR="00932712" w:rsidRPr="005E360C" w:rsidRDefault="00983100" w:rsidP="00932712">
      <w:pPr>
        <w:autoSpaceDE w:val="0"/>
        <w:autoSpaceDN w:val="0"/>
        <w:adjustRightInd w:val="0"/>
        <w:ind w:left="57"/>
        <w:rPr>
          <w:rFonts w:cs="Arial"/>
        </w:rPr>
      </w:pPr>
      <w:r>
        <w:rPr>
          <w:rFonts w:cs="Arial"/>
          <w:b/>
        </w:rPr>
        <w:t>Payroll Provider</w:t>
      </w:r>
      <w:r w:rsidR="00932712" w:rsidRPr="005E360C">
        <w:rPr>
          <w:rFonts w:cs="Arial"/>
          <w:b/>
        </w:rPr>
        <w:t>:</w:t>
      </w:r>
      <w:r w:rsidR="00932712">
        <w:rPr>
          <w:rFonts w:cs="Arial"/>
        </w:rPr>
        <w:t xml:space="preserve"> notify the Headteacher </w:t>
      </w:r>
      <w:r w:rsidR="00932712" w:rsidRPr="005E360C">
        <w:rPr>
          <w:rFonts w:cs="Arial"/>
        </w:rPr>
        <w:t>of the estimate information</w:t>
      </w:r>
      <w:r w:rsidR="003F6CB3">
        <w:rPr>
          <w:rFonts w:cs="Arial"/>
        </w:rPr>
        <w:t xml:space="preserve">.  Any costs to the </w:t>
      </w:r>
      <w:r w:rsidR="00BF68FC">
        <w:rPr>
          <w:rFonts w:cs="Arial"/>
        </w:rPr>
        <w:t>S</w:t>
      </w:r>
      <w:r w:rsidR="003F6CB3">
        <w:rPr>
          <w:rFonts w:cs="Arial"/>
        </w:rPr>
        <w:t>chool/Council will be highlighted.</w:t>
      </w:r>
    </w:p>
    <w:p w14:paraId="4FE9A86F" w14:textId="77777777" w:rsidR="00932712" w:rsidRDefault="00932712" w:rsidP="00932712">
      <w:pPr>
        <w:autoSpaceDE w:val="0"/>
        <w:autoSpaceDN w:val="0"/>
        <w:adjustRightInd w:val="0"/>
        <w:ind w:left="57"/>
        <w:rPr>
          <w:rFonts w:cs="Arial"/>
        </w:rPr>
      </w:pPr>
      <w:r>
        <w:rPr>
          <w:rFonts w:cs="Arial"/>
          <w:b/>
        </w:rPr>
        <w:lastRenderedPageBreak/>
        <w:t>Head teacher</w:t>
      </w:r>
      <w:r w:rsidRPr="005E360C">
        <w:rPr>
          <w:rFonts w:cs="Arial"/>
          <w:b/>
        </w:rPr>
        <w:t xml:space="preserve">: </w:t>
      </w:r>
      <w:r w:rsidR="003F6CB3">
        <w:rPr>
          <w:rFonts w:cs="Arial"/>
        </w:rPr>
        <w:t xml:space="preserve">considers the financial estimate and whether they remain in      support of the application.  The </w:t>
      </w:r>
      <w:r w:rsidR="00BF68FC">
        <w:rPr>
          <w:rFonts w:cs="Arial"/>
        </w:rPr>
        <w:t>H</w:t>
      </w:r>
      <w:r w:rsidR="003F6CB3">
        <w:rPr>
          <w:rFonts w:cs="Arial"/>
        </w:rPr>
        <w:t>ead</w:t>
      </w:r>
      <w:r w:rsidR="00BF68FC">
        <w:rPr>
          <w:rFonts w:cs="Arial"/>
        </w:rPr>
        <w:t>t</w:t>
      </w:r>
      <w:r w:rsidR="003F6CB3">
        <w:rPr>
          <w:rFonts w:cs="Arial"/>
        </w:rPr>
        <w:t xml:space="preserve">eacher then </w:t>
      </w:r>
      <w:r w:rsidR="003F6CB3" w:rsidRPr="005E360C">
        <w:rPr>
          <w:rFonts w:cs="Arial"/>
        </w:rPr>
        <w:t>meet</w:t>
      </w:r>
      <w:r w:rsidR="003F6CB3">
        <w:rPr>
          <w:rFonts w:cs="Arial"/>
        </w:rPr>
        <w:t>s</w:t>
      </w:r>
      <w:r w:rsidR="003F6CB3" w:rsidRPr="005E360C">
        <w:rPr>
          <w:rFonts w:cs="Arial"/>
        </w:rPr>
        <w:t xml:space="preserve"> the employee </w:t>
      </w:r>
      <w:r w:rsidR="003F6CB3">
        <w:rPr>
          <w:rFonts w:cs="Arial"/>
        </w:rPr>
        <w:t xml:space="preserve">to </w:t>
      </w:r>
      <w:r w:rsidR="003F6CB3" w:rsidRPr="005E360C">
        <w:rPr>
          <w:rFonts w:cs="Arial"/>
        </w:rPr>
        <w:t>discuss</w:t>
      </w:r>
      <w:r w:rsidR="003F6CB3">
        <w:rPr>
          <w:rFonts w:cs="Arial"/>
        </w:rPr>
        <w:t xml:space="preserve">. </w:t>
      </w:r>
      <w:r w:rsidR="003F6CB3" w:rsidRPr="0022532C">
        <w:rPr>
          <w:rFonts w:cs="Arial"/>
        </w:rPr>
        <w:t>If the</w:t>
      </w:r>
      <w:r w:rsidR="003F6CB3">
        <w:rPr>
          <w:rFonts w:cs="Arial"/>
        </w:rPr>
        <w:t xml:space="preserve"> head teacher remains in support of the application</w:t>
      </w:r>
      <w:r w:rsidR="00983100">
        <w:rPr>
          <w:rFonts w:cs="Arial"/>
        </w:rPr>
        <w:t xml:space="preserve"> and the employee wishes to proceed</w:t>
      </w:r>
      <w:r w:rsidR="00983100" w:rsidRPr="0022532C">
        <w:rPr>
          <w:rFonts w:cs="Arial"/>
        </w:rPr>
        <w:t xml:space="preserve"> go</w:t>
      </w:r>
      <w:r w:rsidR="003F6CB3" w:rsidRPr="0022532C">
        <w:rPr>
          <w:rFonts w:cs="Arial"/>
        </w:rPr>
        <w:t xml:space="preserve"> to</w:t>
      </w:r>
      <w:r w:rsidR="00983100">
        <w:rPr>
          <w:rFonts w:cs="Arial"/>
        </w:rPr>
        <w:t xml:space="preserve"> Step 5</w:t>
      </w:r>
    </w:p>
    <w:p w14:paraId="51EF7C25" w14:textId="77777777" w:rsidR="003F6CB3" w:rsidRDefault="003F6CB3" w:rsidP="00932712">
      <w:pPr>
        <w:autoSpaceDE w:val="0"/>
        <w:autoSpaceDN w:val="0"/>
        <w:adjustRightInd w:val="0"/>
        <w:ind w:left="57"/>
        <w:rPr>
          <w:rFonts w:cs="Arial"/>
        </w:rPr>
      </w:pPr>
    </w:p>
    <w:p w14:paraId="6B7A7EC4" w14:textId="77777777" w:rsidR="003F6CB3" w:rsidRDefault="003F6CB3" w:rsidP="003F6CB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If either the </w:t>
      </w:r>
      <w:r w:rsidR="00BF68FC">
        <w:rPr>
          <w:rFonts w:cs="Arial"/>
        </w:rPr>
        <w:t>H</w:t>
      </w:r>
      <w:r>
        <w:rPr>
          <w:rFonts w:cs="Arial"/>
        </w:rPr>
        <w:t>eadteacher or employee does not wish to proceed at this stage this will be confirmed in writing to the employee.</w:t>
      </w:r>
    </w:p>
    <w:p w14:paraId="555E118C" w14:textId="77777777" w:rsidR="003F6CB3" w:rsidRPr="005E360C" w:rsidRDefault="003F6CB3" w:rsidP="00932712">
      <w:pPr>
        <w:autoSpaceDE w:val="0"/>
        <w:autoSpaceDN w:val="0"/>
        <w:adjustRightInd w:val="0"/>
        <w:ind w:left="57"/>
        <w:rPr>
          <w:rFonts w:cs="Arial"/>
        </w:rPr>
      </w:pPr>
    </w:p>
    <w:p w14:paraId="14D41AE1" w14:textId="77777777" w:rsidR="00932712" w:rsidRPr="003F6CB3" w:rsidRDefault="003F6CB3" w:rsidP="00932712">
      <w:pPr>
        <w:autoSpaceDE w:val="0"/>
        <w:autoSpaceDN w:val="0"/>
        <w:adjustRightInd w:val="0"/>
        <w:rPr>
          <w:rFonts w:cs="Arial"/>
          <w:u w:val="single"/>
        </w:rPr>
      </w:pPr>
      <w:r w:rsidRPr="003F6CB3">
        <w:rPr>
          <w:rFonts w:cs="Arial"/>
          <w:u w:val="single"/>
        </w:rPr>
        <w:t>Step 5</w:t>
      </w:r>
    </w:p>
    <w:p w14:paraId="2817D63F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>Headteacher</w:t>
      </w:r>
      <w:r w:rsidRPr="005E360C">
        <w:rPr>
          <w:rFonts w:cs="Arial"/>
          <w:b/>
        </w:rPr>
        <w:t xml:space="preserve">: </w:t>
      </w:r>
      <w:r w:rsidRPr="005E360C">
        <w:rPr>
          <w:rFonts w:cs="Arial"/>
        </w:rPr>
        <w:t>submit</w:t>
      </w:r>
      <w:r w:rsidR="003F6CB3">
        <w:rPr>
          <w:rFonts w:cs="Arial"/>
        </w:rPr>
        <w:t>s</w:t>
      </w:r>
      <w:r w:rsidRPr="005E360C">
        <w:rPr>
          <w:rFonts w:cs="Arial"/>
        </w:rPr>
        <w:t xml:space="preserve"> application to the </w:t>
      </w:r>
      <w:r>
        <w:rPr>
          <w:rFonts w:cs="Arial"/>
          <w:b/>
        </w:rPr>
        <w:t xml:space="preserve">Governing Body </w:t>
      </w:r>
      <w:r w:rsidRPr="005E360C">
        <w:rPr>
          <w:rFonts w:cs="Arial"/>
        </w:rPr>
        <w:t>for authorisation / approval.</w:t>
      </w:r>
    </w:p>
    <w:p w14:paraId="358304AE" w14:textId="77777777" w:rsidR="00932712" w:rsidRDefault="00932712" w:rsidP="00932712">
      <w:pPr>
        <w:autoSpaceDE w:val="0"/>
        <w:autoSpaceDN w:val="0"/>
        <w:adjustRightInd w:val="0"/>
        <w:rPr>
          <w:rFonts w:cs="Arial"/>
        </w:rPr>
      </w:pPr>
      <w:r w:rsidRPr="005E360C">
        <w:rPr>
          <w:rFonts w:cs="Arial"/>
          <w:b/>
        </w:rPr>
        <w:t>(</w:t>
      </w:r>
      <w:r w:rsidRPr="00832BF6">
        <w:rPr>
          <w:rFonts w:cs="Arial"/>
        </w:rPr>
        <w:t>Note:</w:t>
      </w:r>
      <w:r w:rsidRPr="005E360C">
        <w:rPr>
          <w:rFonts w:cs="Arial"/>
          <w:b/>
          <w:color w:val="FF0000"/>
        </w:rPr>
        <w:t xml:space="preserve"> </w:t>
      </w:r>
      <w:r>
        <w:rPr>
          <w:rFonts w:cs="Arial"/>
        </w:rPr>
        <w:t xml:space="preserve">the Headteacher </w:t>
      </w:r>
      <w:r w:rsidRPr="005E360C">
        <w:rPr>
          <w:rFonts w:cs="Arial"/>
        </w:rPr>
        <w:t xml:space="preserve">must include a written business case with the application </w:t>
      </w:r>
      <w:r w:rsidRPr="005E360C">
        <w:rPr>
          <w:rFonts w:cs="Arial"/>
          <w:b/>
        </w:rPr>
        <w:t xml:space="preserve">IF </w:t>
      </w:r>
      <w:r w:rsidRPr="005E360C">
        <w:rPr>
          <w:rFonts w:cs="Arial"/>
        </w:rPr>
        <w:t>there</w:t>
      </w:r>
      <w:r>
        <w:rPr>
          <w:rFonts w:cs="Arial"/>
        </w:rPr>
        <w:t xml:space="preserve"> are any costs to the School</w:t>
      </w:r>
      <w:r w:rsidR="00BF68FC">
        <w:rPr>
          <w:rFonts w:cs="Arial"/>
        </w:rPr>
        <w:t>/Council</w:t>
      </w:r>
      <w:r>
        <w:rPr>
          <w:rFonts w:cs="Arial"/>
        </w:rPr>
        <w:t xml:space="preserve"> </w:t>
      </w:r>
      <w:r w:rsidRPr="005E360C">
        <w:rPr>
          <w:rFonts w:cs="Arial"/>
        </w:rPr>
        <w:t xml:space="preserve">in approving the application and / </w:t>
      </w:r>
      <w:r w:rsidRPr="005E360C">
        <w:rPr>
          <w:rFonts w:cs="Arial"/>
          <w:b/>
        </w:rPr>
        <w:t>OR</w:t>
      </w:r>
      <w:r w:rsidRPr="005E360C">
        <w:rPr>
          <w:rFonts w:cs="Arial"/>
        </w:rPr>
        <w:t xml:space="preserve"> where the employee’s new income and pension combined exceed the person’s current salary)</w:t>
      </w:r>
    </w:p>
    <w:p w14:paraId="7E576039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</w:rPr>
      </w:pPr>
    </w:p>
    <w:p w14:paraId="791362D0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  <w:u w:val="single"/>
        </w:rPr>
      </w:pPr>
      <w:r w:rsidRPr="005E360C">
        <w:rPr>
          <w:rFonts w:cs="Arial"/>
          <w:u w:val="single"/>
        </w:rPr>
        <w:t xml:space="preserve">Step </w:t>
      </w:r>
      <w:r w:rsidR="003F6CB3">
        <w:rPr>
          <w:rFonts w:cs="Arial"/>
          <w:u w:val="single"/>
        </w:rPr>
        <w:t>6</w:t>
      </w:r>
    </w:p>
    <w:p w14:paraId="77C2CC5B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>Governing Body</w:t>
      </w:r>
      <w:r w:rsidRPr="005E360C">
        <w:rPr>
          <w:rFonts w:cs="Arial"/>
        </w:rPr>
        <w:t xml:space="preserve"> authorises the request and passes </w:t>
      </w:r>
      <w:r w:rsidR="00C52637">
        <w:rPr>
          <w:rFonts w:cs="Arial"/>
        </w:rPr>
        <w:t xml:space="preserve">details along with the financial implications detail to </w:t>
      </w:r>
      <w:r w:rsidR="00C52637" w:rsidRPr="00B46F7E">
        <w:rPr>
          <w:rFonts w:cs="Arial"/>
          <w:b/>
        </w:rPr>
        <w:t>School Finance Team</w:t>
      </w:r>
      <w:r w:rsidR="00C52637">
        <w:rPr>
          <w:rFonts w:cs="Arial"/>
        </w:rPr>
        <w:t>.</w:t>
      </w:r>
    </w:p>
    <w:p w14:paraId="0726B693" w14:textId="77777777" w:rsidR="00FA3907" w:rsidRDefault="00FA3907" w:rsidP="0093271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OR</w:t>
      </w:r>
    </w:p>
    <w:p w14:paraId="7336CE16" w14:textId="77777777" w:rsidR="00FA3907" w:rsidRDefault="00FA3907" w:rsidP="0093271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>Governing Body</w:t>
      </w:r>
      <w:r>
        <w:rPr>
          <w:rFonts w:cs="Arial"/>
        </w:rPr>
        <w:t xml:space="preserve"> refuses this request, advising the </w:t>
      </w:r>
      <w:r w:rsidR="00CC01D1">
        <w:rPr>
          <w:rFonts w:cs="Arial"/>
        </w:rPr>
        <w:t>H</w:t>
      </w:r>
      <w:r>
        <w:rPr>
          <w:rFonts w:cs="Arial"/>
        </w:rPr>
        <w:t>eadteacher of the reasons.</w:t>
      </w:r>
    </w:p>
    <w:p w14:paraId="188D1409" w14:textId="77777777" w:rsidR="00FA3907" w:rsidRPr="00FA3907" w:rsidRDefault="00FA3907" w:rsidP="0093271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>Head</w:t>
      </w:r>
      <w:r w:rsidR="00CC01D1">
        <w:rPr>
          <w:rFonts w:cs="Arial"/>
          <w:b/>
        </w:rPr>
        <w:t>t</w:t>
      </w:r>
      <w:r>
        <w:rPr>
          <w:rFonts w:cs="Arial"/>
          <w:b/>
        </w:rPr>
        <w:t>eacher</w:t>
      </w:r>
      <w:r>
        <w:rPr>
          <w:rFonts w:cs="Arial"/>
        </w:rPr>
        <w:t xml:space="preserve"> informs employee of the outcome verbally and in writing.</w:t>
      </w:r>
    </w:p>
    <w:p w14:paraId="7746626D" w14:textId="77777777" w:rsidR="00932712" w:rsidRDefault="00932712" w:rsidP="00932712">
      <w:pPr>
        <w:autoSpaceDE w:val="0"/>
        <w:autoSpaceDN w:val="0"/>
        <w:adjustRightInd w:val="0"/>
        <w:rPr>
          <w:rFonts w:cs="Arial"/>
        </w:rPr>
      </w:pPr>
    </w:p>
    <w:p w14:paraId="623AE289" w14:textId="77777777" w:rsidR="00932712" w:rsidRPr="005E360C" w:rsidRDefault="00932712" w:rsidP="00932712">
      <w:pPr>
        <w:autoSpaceDE w:val="0"/>
        <w:autoSpaceDN w:val="0"/>
        <w:adjustRightInd w:val="0"/>
        <w:rPr>
          <w:rFonts w:cs="Arial"/>
          <w:u w:val="single"/>
        </w:rPr>
      </w:pPr>
      <w:r w:rsidRPr="005E360C">
        <w:rPr>
          <w:rFonts w:cs="Arial"/>
          <w:u w:val="single"/>
        </w:rPr>
        <w:t xml:space="preserve">Step </w:t>
      </w:r>
      <w:r w:rsidR="003F6CB3">
        <w:rPr>
          <w:rFonts w:cs="Arial"/>
          <w:u w:val="single"/>
        </w:rPr>
        <w:t>7</w:t>
      </w:r>
    </w:p>
    <w:p w14:paraId="08119430" w14:textId="77777777" w:rsidR="00C52637" w:rsidRDefault="00BF68FC" w:rsidP="00932712">
      <w:pPr>
        <w:rPr>
          <w:b/>
        </w:rPr>
      </w:pPr>
      <w:r>
        <w:rPr>
          <w:b/>
        </w:rPr>
        <w:t>Head</w:t>
      </w:r>
      <w:r w:rsidR="00C52637">
        <w:rPr>
          <w:b/>
        </w:rPr>
        <w:t xml:space="preserve">teacher: </w:t>
      </w:r>
      <w:r w:rsidR="00C52637" w:rsidRPr="00B46F7E">
        <w:t>provides payroll provider with the information that they require to process the flexible retirement</w:t>
      </w:r>
    </w:p>
    <w:p w14:paraId="256EB6ED" w14:textId="77777777" w:rsidR="00932712" w:rsidRPr="00C52637" w:rsidRDefault="00BF68FC" w:rsidP="00932712">
      <w:r>
        <w:rPr>
          <w:b/>
        </w:rPr>
        <w:t>Head</w:t>
      </w:r>
      <w:r w:rsidR="00C52637">
        <w:rPr>
          <w:b/>
        </w:rPr>
        <w:t>teacher</w:t>
      </w:r>
      <w:r w:rsidR="00932712">
        <w:rPr>
          <w:b/>
        </w:rPr>
        <w:t xml:space="preserve"> </w:t>
      </w:r>
      <w:r w:rsidR="00C52637">
        <w:t xml:space="preserve">issues new contract and the </w:t>
      </w:r>
      <w:r w:rsidR="00C52637" w:rsidRPr="00B46F7E">
        <w:rPr>
          <w:b/>
        </w:rPr>
        <w:t>employee</w:t>
      </w:r>
      <w:r w:rsidR="00932712" w:rsidRPr="00B46F7E">
        <w:rPr>
          <w:b/>
        </w:rPr>
        <w:t xml:space="preserve"> </w:t>
      </w:r>
      <w:r w:rsidR="00C52637">
        <w:t xml:space="preserve">starts on the new terms and conditions on the agreed date. </w:t>
      </w:r>
    </w:p>
    <w:p w14:paraId="236C727F" w14:textId="77777777" w:rsidR="00932712" w:rsidRDefault="00932712" w:rsidP="00932712"/>
    <w:p w14:paraId="12714828" w14:textId="77777777" w:rsidR="003D22B3" w:rsidRDefault="003D22B3"/>
    <w:p w14:paraId="1EE9EE17" w14:textId="77777777" w:rsidR="003D22B3" w:rsidRPr="003F6CB3" w:rsidRDefault="003D22B3" w:rsidP="003F6CB3"/>
    <w:sectPr w:rsidR="003D22B3" w:rsidRPr="003F6CB3" w:rsidSect="001A7318">
      <w:headerReference w:type="default" r:id="rId9"/>
      <w:footerReference w:type="even" r:id="rId10"/>
      <w:footerReference w:type="default" r:id="rId11"/>
      <w:type w:val="continuous"/>
      <w:pgSz w:w="11906" w:h="16838" w:code="9"/>
      <w:pgMar w:top="1440" w:right="1797" w:bottom="1276" w:left="1797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995B8" w14:textId="77777777" w:rsidR="001A7318" w:rsidRDefault="001A7318">
      <w:r>
        <w:separator/>
      </w:r>
    </w:p>
  </w:endnote>
  <w:endnote w:type="continuationSeparator" w:id="0">
    <w:p w14:paraId="59D35D48" w14:textId="77777777" w:rsidR="001A7318" w:rsidRDefault="001A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4B29B" w14:textId="77777777" w:rsidR="001A7318" w:rsidRDefault="001A7318" w:rsidP="00D910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94DCA5" w14:textId="77777777" w:rsidR="001A7318" w:rsidRDefault="001A73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C4036" w14:textId="77777777" w:rsidR="001A7318" w:rsidRDefault="001A7318" w:rsidP="00D910B6">
    <w:pPr>
      <w:pStyle w:val="Footer"/>
      <w:framePr w:wrap="around" w:vAnchor="text" w:hAnchor="margin" w:xAlign="center" w:y="1"/>
      <w:rPr>
        <w:rStyle w:val="PageNumber"/>
      </w:rPr>
    </w:pPr>
  </w:p>
  <w:tbl>
    <w:tblPr>
      <w:tblW w:w="0" w:type="auto"/>
      <w:tblInd w:w="-5" w:type="dxa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5161"/>
      <w:gridCol w:w="3156"/>
    </w:tblGrid>
    <w:tr w:rsidR="001A7318" w:rsidRPr="00603502" w14:paraId="4C68CBA0" w14:textId="77777777" w:rsidTr="001A7318">
      <w:tc>
        <w:tcPr>
          <w:tcW w:w="5543" w:type="dxa"/>
          <w:shd w:val="clear" w:color="auto" w:fill="auto"/>
        </w:tcPr>
        <w:p w14:paraId="6D4824DE" w14:textId="77777777" w:rsidR="001A7318" w:rsidRPr="001A20DB" w:rsidRDefault="001A7318" w:rsidP="001A7318">
          <w:pPr>
            <w:pStyle w:val="Footer"/>
            <w:tabs>
              <w:tab w:val="left" w:pos="720"/>
              <w:tab w:val="left" w:pos="34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Flexible Retirement </w:t>
          </w:r>
          <w:r w:rsidR="005C07C5">
            <w:rPr>
              <w:sz w:val="18"/>
              <w:szCs w:val="18"/>
            </w:rPr>
            <w:t>Policy V1.2</w:t>
          </w:r>
        </w:p>
        <w:p w14:paraId="03BB3CE8" w14:textId="77777777" w:rsidR="001A7318" w:rsidRPr="001A20DB" w:rsidRDefault="005C07C5" w:rsidP="001A7318">
          <w:pPr>
            <w:pStyle w:val="Footer"/>
            <w:tabs>
              <w:tab w:val="left" w:pos="720"/>
              <w:tab w:val="left" w:pos="34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Published May 2011</w:t>
          </w:r>
        </w:p>
        <w:p w14:paraId="411C4541" w14:textId="77777777" w:rsidR="001A7318" w:rsidRPr="001A20DB" w:rsidRDefault="005C07C5" w:rsidP="001A7318">
          <w:pPr>
            <w:pStyle w:val="Footer"/>
            <w:tabs>
              <w:tab w:val="left" w:pos="720"/>
              <w:tab w:val="left" w:pos="34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(amended July 2016)</w:t>
          </w:r>
        </w:p>
        <w:p w14:paraId="7499B88F" w14:textId="77777777" w:rsidR="001A7318" w:rsidRPr="001A20DB" w:rsidRDefault="001A7318" w:rsidP="001A7318">
          <w:pPr>
            <w:pStyle w:val="Footer"/>
            <w:tabs>
              <w:tab w:val="left" w:pos="720"/>
              <w:tab w:val="left" w:pos="3402"/>
            </w:tabs>
            <w:rPr>
              <w:sz w:val="18"/>
              <w:szCs w:val="18"/>
            </w:rPr>
          </w:pPr>
        </w:p>
      </w:tc>
      <w:tc>
        <w:tcPr>
          <w:tcW w:w="3393" w:type="dxa"/>
          <w:shd w:val="clear" w:color="auto" w:fill="auto"/>
        </w:tcPr>
        <w:p w14:paraId="484A4002" w14:textId="77777777" w:rsidR="001A7318" w:rsidRPr="001A20DB" w:rsidRDefault="001A7318" w:rsidP="001A7318">
          <w:pPr>
            <w:rPr>
              <w:sz w:val="18"/>
              <w:szCs w:val="18"/>
            </w:rPr>
          </w:pPr>
        </w:p>
        <w:p w14:paraId="63866285" w14:textId="77777777" w:rsidR="001A7318" w:rsidRPr="001A20DB" w:rsidRDefault="001A7318" w:rsidP="001A7318">
          <w:pPr>
            <w:pStyle w:val="Footer"/>
            <w:jc w:val="right"/>
            <w:rPr>
              <w:sz w:val="18"/>
              <w:szCs w:val="18"/>
            </w:rPr>
          </w:pPr>
          <w:r w:rsidRPr="001A20DB">
            <w:rPr>
              <w:sz w:val="18"/>
              <w:szCs w:val="18"/>
            </w:rPr>
            <w:t xml:space="preserve">Page </w:t>
          </w:r>
          <w:r w:rsidRPr="001A20DB">
            <w:rPr>
              <w:b/>
              <w:bCs/>
              <w:sz w:val="18"/>
              <w:szCs w:val="18"/>
            </w:rPr>
            <w:fldChar w:fldCharType="begin"/>
          </w:r>
          <w:r w:rsidRPr="001A20DB">
            <w:rPr>
              <w:b/>
              <w:bCs/>
              <w:sz w:val="18"/>
              <w:szCs w:val="18"/>
            </w:rPr>
            <w:instrText xml:space="preserve"> PAGE </w:instrText>
          </w:r>
          <w:r w:rsidRPr="001A20DB">
            <w:rPr>
              <w:b/>
              <w:bCs/>
              <w:sz w:val="18"/>
              <w:szCs w:val="18"/>
            </w:rPr>
            <w:fldChar w:fldCharType="separate"/>
          </w:r>
          <w:r w:rsidR="00DC539B">
            <w:rPr>
              <w:b/>
              <w:bCs/>
              <w:noProof/>
              <w:sz w:val="18"/>
              <w:szCs w:val="18"/>
            </w:rPr>
            <w:t>1</w:t>
          </w:r>
          <w:r w:rsidRPr="001A20DB">
            <w:rPr>
              <w:b/>
              <w:bCs/>
              <w:sz w:val="18"/>
              <w:szCs w:val="18"/>
            </w:rPr>
            <w:fldChar w:fldCharType="end"/>
          </w:r>
          <w:r w:rsidRPr="001A20DB">
            <w:rPr>
              <w:sz w:val="18"/>
              <w:szCs w:val="18"/>
            </w:rPr>
            <w:t xml:space="preserve"> of </w:t>
          </w:r>
          <w:r w:rsidRPr="001A20DB">
            <w:rPr>
              <w:b/>
              <w:bCs/>
              <w:sz w:val="18"/>
              <w:szCs w:val="18"/>
            </w:rPr>
            <w:fldChar w:fldCharType="begin"/>
          </w:r>
          <w:r w:rsidRPr="001A20DB">
            <w:rPr>
              <w:b/>
              <w:bCs/>
              <w:sz w:val="18"/>
              <w:szCs w:val="18"/>
            </w:rPr>
            <w:instrText xml:space="preserve"> NUMPAGES  </w:instrText>
          </w:r>
          <w:r w:rsidRPr="001A20DB">
            <w:rPr>
              <w:b/>
              <w:bCs/>
              <w:sz w:val="18"/>
              <w:szCs w:val="18"/>
            </w:rPr>
            <w:fldChar w:fldCharType="separate"/>
          </w:r>
          <w:r w:rsidR="00DC539B">
            <w:rPr>
              <w:b/>
              <w:bCs/>
              <w:noProof/>
              <w:sz w:val="18"/>
              <w:szCs w:val="18"/>
            </w:rPr>
            <w:t>4</w:t>
          </w:r>
          <w:r w:rsidRPr="001A20DB">
            <w:rPr>
              <w:b/>
              <w:bCs/>
              <w:sz w:val="18"/>
              <w:szCs w:val="18"/>
            </w:rPr>
            <w:fldChar w:fldCharType="end"/>
          </w:r>
        </w:p>
        <w:p w14:paraId="357E6155" w14:textId="77777777" w:rsidR="001A7318" w:rsidRPr="001A20DB" w:rsidRDefault="001A7318" w:rsidP="001A7318">
          <w:pPr>
            <w:pStyle w:val="Footer"/>
            <w:tabs>
              <w:tab w:val="left" w:pos="720"/>
              <w:tab w:val="left" w:pos="3402"/>
            </w:tabs>
            <w:jc w:val="center"/>
            <w:rPr>
              <w:sz w:val="18"/>
              <w:szCs w:val="18"/>
            </w:rPr>
          </w:pPr>
        </w:p>
      </w:tc>
    </w:tr>
  </w:tbl>
  <w:p w14:paraId="6B58997B" w14:textId="77777777" w:rsidR="001A7318" w:rsidRPr="009138C1" w:rsidRDefault="001A7318" w:rsidP="009138C1">
    <w:pPr>
      <w:pStyle w:val="Footer"/>
      <w:jc w:val="right"/>
      <w:rPr>
        <w:rFonts w:cs="Arial"/>
        <w:color w:val="6666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59A21" w14:textId="77777777" w:rsidR="001A7318" w:rsidRDefault="001A7318">
      <w:r>
        <w:separator/>
      </w:r>
    </w:p>
  </w:footnote>
  <w:footnote w:type="continuationSeparator" w:id="0">
    <w:p w14:paraId="75786826" w14:textId="77777777" w:rsidR="001A7318" w:rsidRDefault="001A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4C6F3" w14:textId="77777777" w:rsidR="001A7318" w:rsidRPr="00534299" w:rsidRDefault="001A7318" w:rsidP="009138C1">
    <w:pPr>
      <w:pStyle w:val="Header"/>
      <w:jc w:val="right"/>
      <w:rPr>
        <w:rFonts w:cs="Arial"/>
        <w:color w:val="666699"/>
        <w:sz w:val="18"/>
        <w:szCs w:val="18"/>
      </w:rPr>
    </w:pPr>
    <w:r>
      <w:rPr>
        <w:rFonts w:cs="Arial"/>
        <w:color w:val="666699"/>
        <w:sz w:val="18"/>
        <w:szCs w:val="18"/>
      </w:rPr>
      <w:t>Schools</w:t>
    </w:r>
    <w:r w:rsidRPr="00534299">
      <w:rPr>
        <w:rFonts w:cs="Arial"/>
        <w:color w:val="666699"/>
        <w:sz w:val="18"/>
        <w:szCs w:val="18"/>
      </w:rPr>
      <w:t xml:space="preserve"> </w:t>
    </w:r>
    <w:r>
      <w:rPr>
        <w:rFonts w:cs="Arial"/>
        <w:color w:val="666699"/>
        <w:sz w:val="18"/>
        <w:szCs w:val="18"/>
      </w:rPr>
      <w:t>HR Policies, Procedures and Guidance</w:t>
    </w:r>
    <w:r w:rsidRPr="00534299">
      <w:rPr>
        <w:rFonts w:cs="Arial"/>
        <w:color w:val="666699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60B"/>
    <w:multiLevelType w:val="multilevel"/>
    <w:tmpl w:val="17D81FA0"/>
    <w:lvl w:ilvl="0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7D27"/>
    <w:multiLevelType w:val="multilevel"/>
    <w:tmpl w:val="1F7AF79E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 w15:restartNumberingAfterBreak="0">
    <w:nsid w:val="0D580CD3"/>
    <w:multiLevelType w:val="multilevel"/>
    <w:tmpl w:val="603A18BA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3" w15:restartNumberingAfterBreak="0">
    <w:nsid w:val="0ED53608"/>
    <w:multiLevelType w:val="hybridMultilevel"/>
    <w:tmpl w:val="17D81FA0"/>
    <w:lvl w:ilvl="0" w:tplc="4E9401E4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7DB0"/>
    <w:multiLevelType w:val="hybridMultilevel"/>
    <w:tmpl w:val="241CB000"/>
    <w:lvl w:ilvl="0" w:tplc="305821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048AE"/>
    <w:multiLevelType w:val="hybridMultilevel"/>
    <w:tmpl w:val="013A85D2"/>
    <w:lvl w:ilvl="0" w:tplc="7074A8D8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E1C59"/>
    <w:multiLevelType w:val="hybridMultilevel"/>
    <w:tmpl w:val="AC969B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FE4E66"/>
    <w:multiLevelType w:val="hybridMultilevel"/>
    <w:tmpl w:val="BA38A416"/>
    <w:lvl w:ilvl="0" w:tplc="4E9401E4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C7FDB"/>
    <w:multiLevelType w:val="hybridMultilevel"/>
    <w:tmpl w:val="95EACAE6"/>
    <w:lvl w:ilvl="0" w:tplc="13503D52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83E4A"/>
    <w:multiLevelType w:val="hybridMultilevel"/>
    <w:tmpl w:val="D0FE5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37874"/>
    <w:multiLevelType w:val="multilevel"/>
    <w:tmpl w:val="A864A9B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A141EAB"/>
    <w:multiLevelType w:val="hybridMultilevel"/>
    <w:tmpl w:val="59FEBC34"/>
    <w:lvl w:ilvl="0" w:tplc="63A2BBD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20465"/>
    <w:multiLevelType w:val="hybridMultilevel"/>
    <w:tmpl w:val="79CE46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F3B35"/>
    <w:multiLevelType w:val="hybridMultilevel"/>
    <w:tmpl w:val="5BFE8FCC"/>
    <w:lvl w:ilvl="0" w:tplc="68C610A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EF5486"/>
    <w:multiLevelType w:val="hybridMultilevel"/>
    <w:tmpl w:val="B7F24C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D12C1"/>
    <w:multiLevelType w:val="hybridMultilevel"/>
    <w:tmpl w:val="34FE74C6"/>
    <w:lvl w:ilvl="0" w:tplc="4E9401E4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60DDA"/>
    <w:multiLevelType w:val="hybridMultilevel"/>
    <w:tmpl w:val="0FE05B52"/>
    <w:lvl w:ilvl="0" w:tplc="371CBD6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33A47"/>
    <w:multiLevelType w:val="hybridMultilevel"/>
    <w:tmpl w:val="EBAA7C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007D6"/>
    <w:multiLevelType w:val="multilevel"/>
    <w:tmpl w:val="95EACAE6"/>
    <w:lvl w:ilvl="0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C1C16"/>
    <w:multiLevelType w:val="hybridMultilevel"/>
    <w:tmpl w:val="5192E4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04DC8"/>
    <w:multiLevelType w:val="hybridMultilevel"/>
    <w:tmpl w:val="84FC1DFC"/>
    <w:lvl w:ilvl="0" w:tplc="4E9401E4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4339B"/>
    <w:multiLevelType w:val="hybridMultilevel"/>
    <w:tmpl w:val="129C5278"/>
    <w:lvl w:ilvl="0" w:tplc="1C8465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77B0A"/>
    <w:multiLevelType w:val="hybridMultilevel"/>
    <w:tmpl w:val="C30AF216"/>
    <w:lvl w:ilvl="0" w:tplc="04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4F53AF3"/>
    <w:multiLevelType w:val="multilevel"/>
    <w:tmpl w:val="84FC1DFC"/>
    <w:lvl w:ilvl="0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E7FC0"/>
    <w:multiLevelType w:val="hybridMultilevel"/>
    <w:tmpl w:val="6CC2F008"/>
    <w:lvl w:ilvl="0" w:tplc="72DA9DCA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76AA9"/>
    <w:multiLevelType w:val="hybridMultilevel"/>
    <w:tmpl w:val="605C0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5"/>
  </w:num>
  <w:num w:numId="4">
    <w:abstractNumId w:val="7"/>
  </w:num>
  <w:num w:numId="5">
    <w:abstractNumId w:val="21"/>
  </w:num>
  <w:num w:numId="6">
    <w:abstractNumId w:val="3"/>
  </w:num>
  <w:num w:numId="7">
    <w:abstractNumId w:val="17"/>
  </w:num>
  <w:num w:numId="8">
    <w:abstractNumId w:val="0"/>
  </w:num>
  <w:num w:numId="9">
    <w:abstractNumId w:val="16"/>
  </w:num>
  <w:num w:numId="10">
    <w:abstractNumId w:val="23"/>
  </w:num>
  <w:num w:numId="11">
    <w:abstractNumId w:val="8"/>
  </w:num>
  <w:num w:numId="12">
    <w:abstractNumId w:val="18"/>
  </w:num>
  <w:num w:numId="13">
    <w:abstractNumId w:val="11"/>
  </w:num>
  <w:num w:numId="14">
    <w:abstractNumId w:val="22"/>
  </w:num>
  <w:num w:numId="15">
    <w:abstractNumId w:val="13"/>
  </w:num>
  <w:num w:numId="16">
    <w:abstractNumId w:val="19"/>
  </w:num>
  <w:num w:numId="17">
    <w:abstractNumId w:val="4"/>
  </w:num>
  <w:num w:numId="18">
    <w:abstractNumId w:val="5"/>
  </w:num>
  <w:num w:numId="19">
    <w:abstractNumId w:val="6"/>
  </w:num>
  <w:num w:numId="20">
    <w:abstractNumId w:val="9"/>
  </w:num>
  <w:num w:numId="21">
    <w:abstractNumId w:val="25"/>
  </w:num>
  <w:num w:numId="22">
    <w:abstractNumId w:val="12"/>
  </w:num>
  <w:num w:numId="23">
    <w:abstractNumId w:val="1"/>
  </w:num>
  <w:num w:numId="24">
    <w:abstractNumId w:val="2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>
      <o:colormru v:ext="edit" colors="#036,white,#369,#669,#069,#5787bc,#6295b8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BD"/>
    <w:rsid w:val="000009B1"/>
    <w:rsid w:val="00025610"/>
    <w:rsid w:val="00032351"/>
    <w:rsid w:val="000431A7"/>
    <w:rsid w:val="00052EB9"/>
    <w:rsid w:val="00060A81"/>
    <w:rsid w:val="00074A3E"/>
    <w:rsid w:val="00075BD1"/>
    <w:rsid w:val="000823FF"/>
    <w:rsid w:val="000858E4"/>
    <w:rsid w:val="000914A4"/>
    <w:rsid w:val="000961C9"/>
    <w:rsid w:val="00096849"/>
    <w:rsid w:val="000A1175"/>
    <w:rsid w:val="000C3D6B"/>
    <w:rsid w:val="000D1D91"/>
    <w:rsid w:val="000E7F02"/>
    <w:rsid w:val="00103399"/>
    <w:rsid w:val="001241AB"/>
    <w:rsid w:val="00127F5A"/>
    <w:rsid w:val="00137D42"/>
    <w:rsid w:val="001625F4"/>
    <w:rsid w:val="001971F6"/>
    <w:rsid w:val="001A5A81"/>
    <w:rsid w:val="001A7318"/>
    <w:rsid w:val="001B0BAE"/>
    <w:rsid w:val="001E12BE"/>
    <w:rsid w:val="001E19A1"/>
    <w:rsid w:val="001F6CD3"/>
    <w:rsid w:val="00207E5D"/>
    <w:rsid w:val="00251FD0"/>
    <w:rsid w:val="00252DEA"/>
    <w:rsid w:val="00261610"/>
    <w:rsid w:val="002732B4"/>
    <w:rsid w:val="002745AA"/>
    <w:rsid w:val="002754F5"/>
    <w:rsid w:val="002807B5"/>
    <w:rsid w:val="002B01C6"/>
    <w:rsid w:val="002B1DFE"/>
    <w:rsid w:val="002E6D5F"/>
    <w:rsid w:val="002F6FAF"/>
    <w:rsid w:val="00304BAE"/>
    <w:rsid w:val="003218FF"/>
    <w:rsid w:val="00335BB6"/>
    <w:rsid w:val="003522A2"/>
    <w:rsid w:val="00360815"/>
    <w:rsid w:val="003A4E53"/>
    <w:rsid w:val="003C36C2"/>
    <w:rsid w:val="003C38B0"/>
    <w:rsid w:val="003D0FFF"/>
    <w:rsid w:val="003D22B3"/>
    <w:rsid w:val="003F6CB3"/>
    <w:rsid w:val="004039C8"/>
    <w:rsid w:val="00406AEE"/>
    <w:rsid w:val="00407AFA"/>
    <w:rsid w:val="00435475"/>
    <w:rsid w:val="00451ADD"/>
    <w:rsid w:val="00451C8A"/>
    <w:rsid w:val="00462309"/>
    <w:rsid w:val="00462A45"/>
    <w:rsid w:val="00466320"/>
    <w:rsid w:val="00467DDE"/>
    <w:rsid w:val="00471643"/>
    <w:rsid w:val="004A4841"/>
    <w:rsid w:val="004B5786"/>
    <w:rsid w:val="004C5100"/>
    <w:rsid w:val="004E6D33"/>
    <w:rsid w:val="004F7D03"/>
    <w:rsid w:val="00514BB5"/>
    <w:rsid w:val="005340D6"/>
    <w:rsid w:val="00534299"/>
    <w:rsid w:val="005459DA"/>
    <w:rsid w:val="00554919"/>
    <w:rsid w:val="0057005E"/>
    <w:rsid w:val="00580F15"/>
    <w:rsid w:val="00587331"/>
    <w:rsid w:val="005C07C5"/>
    <w:rsid w:val="005C1502"/>
    <w:rsid w:val="005E78E4"/>
    <w:rsid w:val="006006C7"/>
    <w:rsid w:val="00605415"/>
    <w:rsid w:val="00605847"/>
    <w:rsid w:val="006146D0"/>
    <w:rsid w:val="00636E74"/>
    <w:rsid w:val="00642323"/>
    <w:rsid w:val="00655B7F"/>
    <w:rsid w:val="00657209"/>
    <w:rsid w:val="006A7C7F"/>
    <w:rsid w:val="006D7AC5"/>
    <w:rsid w:val="006F3651"/>
    <w:rsid w:val="006F78D7"/>
    <w:rsid w:val="007066D5"/>
    <w:rsid w:val="00722FBD"/>
    <w:rsid w:val="00724570"/>
    <w:rsid w:val="007279B9"/>
    <w:rsid w:val="00730767"/>
    <w:rsid w:val="0074604F"/>
    <w:rsid w:val="00752D87"/>
    <w:rsid w:val="007845CE"/>
    <w:rsid w:val="007D1488"/>
    <w:rsid w:val="007D343F"/>
    <w:rsid w:val="007D36A3"/>
    <w:rsid w:val="007F6277"/>
    <w:rsid w:val="007F6436"/>
    <w:rsid w:val="00801855"/>
    <w:rsid w:val="008276FF"/>
    <w:rsid w:val="008347C4"/>
    <w:rsid w:val="008440F7"/>
    <w:rsid w:val="0084519F"/>
    <w:rsid w:val="008752C0"/>
    <w:rsid w:val="008C1BC8"/>
    <w:rsid w:val="008C4C2E"/>
    <w:rsid w:val="008C76A8"/>
    <w:rsid w:val="008D3E4A"/>
    <w:rsid w:val="008E5A3C"/>
    <w:rsid w:val="008F0E1D"/>
    <w:rsid w:val="00902D7E"/>
    <w:rsid w:val="009108F1"/>
    <w:rsid w:val="00911E9C"/>
    <w:rsid w:val="009138C1"/>
    <w:rsid w:val="00923D15"/>
    <w:rsid w:val="00932712"/>
    <w:rsid w:val="00936715"/>
    <w:rsid w:val="00962BA8"/>
    <w:rsid w:val="009744D7"/>
    <w:rsid w:val="00983100"/>
    <w:rsid w:val="009B4060"/>
    <w:rsid w:val="009C29BC"/>
    <w:rsid w:val="009E0888"/>
    <w:rsid w:val="00A03D77"/>
    <w:rsid w:val="00A10B4E"/>
    <w:rsid w:val="00A15BDE"/>
    <w:rsid w:val="00A36D57"/>
    <w:rsid w:val="00A51A96"/>
    <w:rsid w:val="00A53487"/>
    <w:rsid w:val="00A57CE5"/>
    <w:rsid w:val="00A64135"/>
    <w:rsid w:val="00AA3803"/>
    <w:rsid w:val="00AA42B6"/>
    <w:rsid w:val="00AC4767"/>
    <w:rsid w:val="00AE4F0E"/>
    <w:rsid w:val="00B11A35"/>
    <w:rsid w:val="00B26CF2"/>
    <w:rsid w:val="00B45AE6"/>
    <w:rsid w:val="00B46F7E"/>
    <w:rsid w:val="00B60BD5"/>
    <w:rsid w:val="00B71571"/>
    <w:rsid w:val="00B91287"/>
    <w:rsid w:val="00B92E98"/>
    <w:rsid w:val="00BA640D"/>
    <w:rsid w:val="00BC46CC"/>
    <w:rsid w:val="00BD3E15"/>
    <w:rsid w:val="00BF349A"/>
    <w:rsid w:val="00BF68FC"/>
    <w:rsid w:val="00C01DEF"/>
    <w:rsid w:val="00C12FD2"/>
    <w:rsid w:val="00C14D79"/>
    <w:rsid w:val="00C2182F"/>
    <w:rsid w:val="00C35196"/>
    <w:rsid w:val="00C52637"/>
    <w:rsid w:val="00C56228"/>
    <w:rsid w:val="00C578A1"/>
    <w:rsid w:val="00C93603"/>
    <w:rsid w:val="00C94824"/>
    <w:rsid w:val="00CB711A"/>
    <w:rsid w:val="00CC01D1"/>
    <w:rsid w:val="00CC10DB"/>
    <w:rsid w:val="00D01430"/>
    <w:rsid w:val="00D1562F"/>
    <w:rsid w:val="00D158B6"/>
    <w:rsid w:val="00D429AE"/>
    <w:rsid w:val="00D56434"/>
    <w:rsid w:val="00D573C3"/>
    <w:rsid w:val="00D624F8"/>
    <w:rsid w:val="00D910B6"/>
    <w:rsid w:val="00DC539B"/>
    <w:rsid w:val="00DD3DE4"/>
    <w:rsid w:val="00DE24F6"/>
    <w:rsid w:val="00DE4923"/>
    <w:rsid w:val="00DF1683"/>
    <w:rsid w:val="00DF1F4A"/>
    <w:rsid w:val="00E042F3"/>
    <w:rsid w:val="00E05719"/>
    <w:rsid w:val="00E165D2"/>
    <w:rsid w:val="00E36A46"/>
    <w:rsid w:val="00E55914"/>
    <w:rsid w:val="00E61705"/>
    <w:rsid w:val="00E638DA"/>
    <w:rsid w:val="00E73D23"/>
    <w:rsid w:val="00E813E0"/>
    <w:rsid w:val="00E813ED"/>
    <w:rsid w:val="00E82FD2"/>
    <w:rsid w:val="00E87207"/>
    <w:rsid w:val="00EB1865"/>
    <w:rsid w:val="00EB5E6E"/>
    <w:rsid w:val="00EB6BEE"/>
    <w:rsid w:val="00EC12A5"/>
    <w:rsid w:val="00EE3329"/>
    <w:rsid w:val="00EE6AEB"/>
    <w:rsid w:val="00EF40C8"/>
    <w:rsid w:val="00F03060"/>
    <w:rsid w:val="00F142DD"/>
    <w:rsid w:val="00F32DD3"/>
    <w:rsid w:val="00F33C50"/>
    <w:rsid w:val="00F54530"/>
    <w:rsid w:val="00F6647B"/>
    <w:rsid w:val="00F968F1"/>
    <w:rsid w:val="00FA3907"/>
    <w:rsid w:val="00FB327B"/>
    <w:rsid w:val="00FB32B5"/>
    <w:rsid w:val="00F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036,white,#369,#669,#069,#5787bc,#6295b8,#ccecff"/>
    </o:shapedefaults>
    <o:shapelayout v:ext="edit">
      <o:idmap v:ext="edit" data="1"/>
    </o:shapelayout>
  </w:shapeDefaults>
  <w:decimalSymbol w:val="."/>
  <w:listSeparator w:val=","/>
  <w14:docId w14:val="02D4C288"/>
  <w15:chartTrackingRefBased/>
  <w15:docId w15:val="{77E029C2-72EC-490A-B673-915F78D5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6AEE"/>
    <w:rPr>
      <w:color w:val="0000FF"/>
      <w:u w:val="single"/>
    </w:rPr>
  </w:style>
  <w:style w:type="character" w:customStyle="1" w:styleId="header-scc">
    <w:name w:val="header-scc"/>
    <w:basedOn w:val="DefaultParagraphFont"/>
    <w:rsid w:val="00406AEE"/>
  </w:style>
  <w:style w:type="paragraph" w:styleId="Header">
    <w:name w:val="header"/>
    <w:basedOn w:val="Normal"/>
    <w:rsid w:val="00F142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142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142DD"/>
  </w:style>
  <w:style w:type="paragraph" w:styleId="BalloonText">
    <w:name w:val="Balloon Text"/>
    <w:basedOn w:val="Normal"/>
    <w:semiHidden/>
    <w:rsid w:val="008D3E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67DDE"/>
    <w:pPr>
      <w:widowControl w:val="0"/>
      <w:snapToGrid w:val="0"/>
    </w:pPr>
    <w:rPr>
      <w:color w:val="000000"/>
      <w:szCs w:val="20"/>
      <w:lang w:val="en-US" w:eastAsia="en-US"/>
    </w:rPr>
  </w:style>
  <w:style w:type="character" w:styleId="CommentReference">
    <w:name w:val="annotation reference"/>
    <w:rsid w:val="00D158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58B6"/>
    <w:rPr>
      <w:sz w:val="20"/>
      <w:szCs w:val="20"/>
    </w:rPr>
  </w:style>
  <w:style w:type="character" w:customStyle="1" w:styleId="CommentTextChar">
    <w:name w:val="Comment Text Char"/>
    <w:link w:val="CommentText"/>
    <w:rsid w:val="00D158B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58B6"/>
    <w:rPr>
      <w:b/>
      <w:bCs/>
    </w:rPr>
  </w:style>
  <w:style w:type="character" w:customStyle="1" w:styleId="CommentSubjectChar">
    <w:name w:val="Comment Subject Char"/>
    <w:link w:val="CommentSubject"/>
    <w:rsid w:val="00D158B6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A731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.southampton.gov.uk/images/date-fade_tcm19-98876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5889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City Council</Company>
  <LinksUpToDate>false</LinksUpToDate>
  <CharactersWithSpaces>6953</CharactersWithSpaces>
  <SharedDoc>false</SharedDoc>
  <HLinks>
    <vt:vector size="6" baseType="variant">
      <vt:variant>
        <vt:i4>5308525</vt:i4>
      </vt:variant>
      <vt:variant>
        <vt:i4>-1</vt:i4>
      </vt:variant>
      <vt:variant>
        <vt:i4>1047</vt:i4>
      </vt:variant>
      <vt:variant>
        <vt:i4>1</vt:i4>
      </vt:variant>
      <vt:variant>
        <vt:lpwstr>http://intranet.southampton.gov.uk/images/date-fade_tcm19-98876.gif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(s136) school flexible retirement policy</dc:title>
  <dc:subject/>
  <cp:keywords/>
  <dc:description/>
  <cp:revision>2</cp:revision>
  <cp:lastPrinted>2015-10-12T13:35:00Z</cp:lastPrinted>
  <dcterms:created xsi:type="dcterms:W3CDTF">2016-07-25T09:09:00Z</dcterms:created>
  <dcterms:modified xsi:type="dcterms:W3CDTF">2016-07-25T09:09:00Z</dcterms:modified>
</cp:coreProperties>
</file>