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2F0" w:rsidRDefault="00563B6B" w:rsidP="007862F0">
      <w:pPr>
        <w:ind w:right="3214"/>
        <w:rPr>
          <w:rFonts w:ascii="Arial" w:hAnsi="Arial" w:cs="Arial"/>
          <w:b/>
          <w:sz w:val="32"/>
          <w:szCs w:val="32"/>
        </w:rPr>
      </w:pPr>
      <w:r w:rsidRPr="002134AD">
        <w:rPr>
          <w:rFonts w:cs="Arial"/>
          <w:noProof/>
          <w:szCs w:val="24"/>
          <w:lang w:eastAsia="en-GB"/>
        </w:rPr>
        <w:drawing>
          <wp:anchor distT="0" distB="0" distL="114300" distR="114300" simplePos="0" relativeHeight="251659264" behindDoc="0" locked="0" layoutInCell="1" allowOverlap="1" wp14:anchorId="68B0A169" wp14:editId="5B2D3A9F">
            <wp:simplePos x="0" y="0"/>
            <wp:positionH relativeFrom="margin">
              <wp:posOffset>4762500</wp:posOffset>
            </wp:positionH>
            <wp:positionV relativeFrom="paragraph">
              <wp:posOffset>-257175</wp:posOffset>
            </wp:positionV>
            <wp:extent cx="1139078" cy="1019175"/>
            <wp:effectExtent l="0" t="0" r="4445" b="0"/>
            <wp:wrapNone/>
            <wp:docPr id="9" name="Picture 11"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bluesquare-A4.jpg"/>
                    <pic:cNvPicPr/>
                  </pic:nvPicPr>
                  <pic:blipFill>
                    <a:blip r:embed="rId7" cstate="print"/>
                    <a:stretch>
                      <a:fillRect/>
                    </a:stretch>
                  </pic:blipFill>
                  <pic:spPr>
                    <a:xfrm>
                      <a:off x="0" y="0"/>
                      <a:ext cx="1139078" cy="1019175"/>
                    </a:xfrm>
                    <a:prstGeom prst="rect">
                      <a:avLst/>
                    </a:prstGeom>
                  </pic:spPr>
                </pic:pic>
              </a:graphicData>
            </a:graphic>
            <wp14:sizeRelH relativeFrom="margin">
              <wp14:pctWidth>0</wp14:pctWidth>
            </wp14:sizeRelH>
            <wp14:sizeRelV relativeFrom="margin">
              <wp14:pctHeight>0</wp14:pctHeight>
            </wp14:sizeRelV>
          </wp:anchor>
        </w:drawing>
      </w:r>
      <w:r w:rsidR="00CF6459" w:rsidRPr="007862F0">
        <w:rPr>
          <w:rFonts w:ascii="Arial" w:hAnsi="Arial" w:cs="Arial"/>
          <w:b/>
          <w:sz w:val="32"/>
          <w:szCs w:val="32"/>
        </w:rPr>
        <w:t>Fire Safety in Schools</w:t>
      </w:r>
      <w:r w:rsidR="00804C6F" w:rsidRPr="007862F0">
        <w:rPr>
          <w:rFonts w:ascii="Arial" w:hAnsi="Arial" w:cs="Arial"/>
          <w:b/>
          <w:sz w:val="32"/>
          <w:szCs w:val="32"/>
        </w:rPr>
        <w:t xml:space="preserve"> </w:t>
      </w:r>
    </w:p>
    <w:p w:rsidR="00CF6459" w:rsidRPr="007862F0" w:rsidRDefault="00804C6F" w:rsidP="007862F0">
      <w:pPr>
        <w:ind w:right="3214"/>
        <w:rPr>
          <w:rFonts w:ascii="Arial" w:hAnsi="Arial" w:cs="Arial"/>
          <w:b/>
          <w:sz w:val="32"/>
          <w:szCs w:val="32"/>
        </w:rPr>
      </w:pPr>
      <w:r w:rsidRPr="007862F0">
        <w:rPr>
          <w:rFonts w:ascii="Arial" w:hAnsi="Arial" w:cs="Arial"/>
          <w:b/>
          <w:sz w:val="32"/>
          <w:szCs w:val="32"/>
        </w:rPr>
        <w:t>(</w:t>
      </w:r>
      <w:r w:rsidR="00F70C2A" w:rsidRPr="007862F0">
        <w:rPr>
          <w:rFonts w:ascii="Arial" w:hAnsi="Arial" w:cs="Arial"/>
          <w:b/>
          <w:sz w:val="32"/>
          <w:szCs w:val="32"/>
        </w:rPr>
        <w:t>The use of displays and the display of pupils work in and around school premises</w:t>
      </w:r>
      <w:r w:rsidR="00763393" w:rsidRPr="007862F0">
        <w:rPr>
          <w:rFonts w:ascii="Arial" w:hAnsi="Arial" w:cs="Arial"/>
          <w:b/>
          <w:sz w:val="32"/>
          <w:szCs w:val="32"/>
        </w:rPr>
        <w:t>)</w:t>
      </w:r>
    </w:p>
    <w:p w:rsidR="007862F0" w:rsidRPr="007862F0" w:rsidRDefault="007862F0" w:rsidP="007862F0">
      <w:pPr>
        <w:spacing w:line="240" w:lineRule="auto"/>
        <w:contextualSpacing/>
        <w:rPr>
          <w:rFonts w:ascii="Arial" w:hAnsi="Arial" w:cs="Arial"/>
          <w:sz w:val="24"/>
          <w:szCs w:val="24"/>
        </w:rPr>
      </w:pPr>
    </w:p>
    <w:p w:rsidR="00CF6459" w:rsidRPr="007862F0" w:rsidRDefault="009E7162" w:rsidP="00FD04EC">
      <w:pPr>
        <w:pStyle w:val="ListParagraph"/>
        <w:numPr>
          <w:ilvl w:val="0"/>
          <w:numId w:val="3"/>
        </w:numPr>
        <w:spacing w:line="240" w:lineRule="auto"/>
        <w:ind w:left="567" w:hanging="567"/>
        <w:rPr>
          <w:rFonts w:ascii="Arial" w:hAnsi="Arial" w:cs="Arial"/>
          <w:sz w:val="24"/>
          <w:szCs w:val="24"/>
        </w:rPr>
      </w:pPr>
      <w:r w:rsidRPr="007862F0">
        <w:rPr>
          <w:rFonts w:ascii="Arial" w:hAnsi="Arial" w:cs="Arial"/>
          <w:sz w:val="24"/>
          <w:szCs w:val="24"/>
        </w:rPr>
        <w:t>The purpose of this advice note</w:t>
      </w:r>
      <w:r w:rsidR="00CF6459" w:rsidRPr="007862F0">
        <w:rPr>
          <w:rFonts w:ascii="Arial" w:hAnsi="Arial" w:cs="Arial"/>
          <w:sz w:val="24"/>
          <w:szCs w:val="24"/>
        </w:rPr>
        <w:t xml:space="preserve"> is to dispel any misconceptions that may exist within schools regarding requirements of OFSTED encouraging the use of displays and the display of pupils work in and around school premises which may have a detrimental impact on fire safety provisions within the building.</w:t>
      </w:r>
    </w:p>
    <w:p w:rsidR="007862F0" w:rsidRPr="007862F0" w:rsidRDefault="007862F0" w:rsidP="007862F0">
      <w:pPr>
        <w:pStyle w:val="ListParagraph"/>
        <w:spacing w:line="240" w:lineRule="auto"/>
        <w:ind w:left="360"/>
        <w:rPr>
          <w:rFonts w:ascii="Arial" w:hAnsi="Arial" w:cs="Arial"/>
          <w:sz w:val="24"/>
          <w:szCs w:val="24"/>
        </w:rPr>
      </w:pPr>
    </w:p>
    <w:p w:rsidR="007862F0" w:rsidRDefault="009E7162" w:rsidP="00FD04EC">
      <w:pPr>
        <w:pStyle w:val="ListParagraph"/>
        <w:numPr>
          <w:ilvl w:val="0"/>
          <w:numId w:val="3"/>
        </w:numPr>
        <w:spacing w:line="240" w:lineRule="auto"/>
        <w:ind w:left="567" w:hanging="567"/>
        <w:rPr>
          <w:rFonts w:ascii="Arial" w:hAnsi="Arial" w:cs="Arial"/>
          <w:sz w:val="24"/>
          <w:szCs w:val="24"/>
        </w:rPr>
      </w:pPr>
      <w:r w:rsidRPr="007862F0">
        <w:rPr>
          <w:rFonts w:ascii="Arial" w:hAnsi="Arial" w:cs="Arial"/>
          <w:sz w:val="24"/>
          <w:szCs w:val="24"/>
        </w:rPr>
        <w:t>This information has been collectively produced and endorsed by the Chief Fire Officers Association (CFOA), OFSTED and the Education Funding Agency.</w:t>
      </w:r>
    </w:p>
    <w:p w:rsidR="007862F0" w:rsidRPr="007862F0" w:rsidRDefault="007862F0" w:rsidP="007862F0">
      <w:pPr>
        <w:pStyle w:val="ListParagraph"/>
        <w:spacing w:line="240" w:lineRule="auto"/>
        <w:rPr>
          <w:rFonts w:ascii="Arial" w:hAnsi="Arial" w:cs="Arial"/>
          <w:sz w:val="24"/>
          <w:szCs w:val="24"/>
        </w:rPr>
      </w:pPr>
    </w:p>
    <w:p w:rsidR="007862F0" w:rsidRPr="007862F0" w:rsidRDefault="00CF6459" w:rsidP="00FD04EC">
      <w:pPr>
        <w:pStyle w:val="ListParagraph"/>
        <w:numPr>
          <w:ilvl w:val="0"/>
          <w:numId w:val="3"/>
        </w:numPr>
        <w:spacing w:line="240" w:lineRule="auto"/>
        <w:ind w:left="567" w:hanging="567"/>
        <w:rPr>
          <w:rFonts w:ascii="Arial" w:hAnsi="Arial" w:cs="Arial"/>
          <w:sz w:val="24"/>
          <w:szCs w:val="24"/>
        </w:rPr>
      </w:pPr>
      <w:r w:rsidRPr="007862F0">
        <w:rPr>
          <w:rFonts w:ascii="Arial" w:hAnsi="Arial" w:cs="Arial"/>
          <w:sz w:val="24"/>
          <w:szCs w:val="24"/>
        </w:rPr>
        <w:t>A</w:t>
      </w:r>
      <w:r w:rsidR="00051425" w:rsidRPr="007862F0">
        <w:rPr>
          <w:rFonts w:ascii="Arial" w:hAnsi="Arial" w:cs="Arial"/>
          <w:sz w:val="24"/>
          <w:szCs w:val="24"/>
        </w:rPr>
        <w:t xml:space="preserve">ll schools in Southampton </w:t>
      </w:r>
      <w:r w:rsidRPr="007862F0">
        <w:rPr>
          <w:rFonts w:ascii="Arial" w:hAnsi="Arial" w:cs="Arial"/>
          <w:sz w:val="24"/>
          <w:szCs w:val="24"/>
        </w:rPr>
        <w:t>are required under the Regulatory Reform (Fire Safety) Order 2005 to provide a safe environment for their pupils, staff and visitors.</w:t>
      </w:r>
    </w:p>
    <w:p w:rsidR="007862F0" w:rsidRPr="007862F0" w:rsidRDefault="007862F0" w:rsidP="007862F0">
      <w:pPr>
        <w:pStyle w:val="ListParagraph"/>
        <w:spacing w:line="240" w:lineRule="auto"/>
        <w:rPr>
          <w:rFonts w:ascii="Arial" w:hAnsi="Arial" w:cs="Arial"/>
          <w:sz w:val="24"/>
          <w:szCs w:val="24"/>
        </w:rPr>
      </w:pPr>
    </w:p>
    <w:p w:rsidR="00CF6459" w:rsidRDefault="00CF6459" w:rsidP="00FD04EC">
      <w:pPr>
        <w:pStyle w:val="ListParagraph"/>
        <w:numPr>
          <w:ilvl w:val="0"/>
          <w:numId w:val="3"/>
        </w:numPr>
        <w:spacing w:line="240" w:lineRule="auto"/>
        <w:ind w:left="567" w:hanging="567"/>
        <w:rPr>
          <w:rFonts w:ascii="Arial" w:hAnsi="Arial" w:cs="Arial"/>
          <w:sz w:val="24"/>
          <w:szCs w:val="24"/>
        </w:rPr>
      </w:pPr>
      <w:r w:rsidRPr="007862F0">
        <w:rPr>
          <w:rFonts w:ascii="Arial" w:hAnsi="Arial" w:cs="Arial"/>
          <w:sz w:val="24"/>
          <w:szCs w:val="24"/>
        </w:rPr>
        <w:t>UK Fire and Rescue Services have identified reoccurring issues within schools which would put the safety of occupants at risk should a fire occur. These can be summarised in two key points:</w:t>
      </w:r>
    </w:p>
    <w:p w:rsidR="007862F0" w:rsidRPr="007862F0" w:rsidRDefault="007862F0" w:rsidP="007862F0">
      <w:pPr>
        <w:pStyle w:val="ListParagraph"/>
        <w:rPr>
          <w:rFonts w:ascii="Arial" w:hAnsi="Arial" w:cs="Arial"/>
          <w:sz w:val="24"/>
          <w:szCs w:val="24"/>
        </w:rPr>
      </w:pPr>
    </w:p>
    <w:p w:rsidR="00CF6459" w:rsidRPr="007862F0" w:rsidRDefault="00CF6459" w:rsidP="004F2626">
      <w:pPr>
        <w:pStyle w:val="ListParagraph"/>
        <w:numPr>
          <w:ilvl w:val="0"/>
          <w:numId w:val="2"/>
        </w:numPr>
        <w:spacing w:line="240" w:lineRule="auto"/>
        <w:ind w:left="1276" w:hanging="709"/>
        <w:rPr>
          <w:rFonts w:ascii="Arial" w:hAnsi="Arial" w:cs="Arial"/>
          <w:sz w:val="24"/>
          <w:szCs w:val="24"/>
        </w:rPr>
      </w:pPr>
      <w:r w:rsidRPr="007862F0">
        <w:rPr>
          <w:rFonts w:ascii="Arial" w:hAnsi="Arial" w:cs="Arial"/>
          <w:sz w:val="24"/>
          <w:szCs w:val="24"/>
        </w:rPr>
        <w:t>Excessive learning displays on routes designated as a means of escape, for example:</w:t>
      </w:r>
    </w:p>
    <w:p w:rsidR="007862F0" w:rsidRPr="007862F0" w:rsidRDefault="007862F0" w:rsidP="007862F0">
      <w:pPr>
        <w:spacing w:line="240" w:lineRule="auto"/>
        <w:contextualSpacing/>
        <w:jc w:val="center"/>
        <w:rPr>
          <w:rFonts w:ascii="Arial" w:hAnsi="Arial" w:cs="Arial"/>
          <w:sz w:val="24"/>
          <w:szCs w:val="24"/>
        </w:rPr>
      </w:pPr>
      <w:r w:rsidRPr="007862F0">
        <w:rPr>
          <w:rFonts w:ascii="Arial" w:hAnsi="Arial" w:cs="Arial"/>
          <w:noProof/>
          <w:sz w:val="24"/>
          <w:szCs w:val="24"/>
          <w:lang w:eastAsia="en-GB"/>
        </w:rPr>
        <w:drawing>
          <wp:inline distT="0" distB="0" distL="0" distR="0">
            <wp:extent cx="4858428" cy="132416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 1.png"/>
                    <pic:cNvPicPr/>
                  </pic:nvPicPr>
                  <pic:blipFill>
                    <a:blip r:embed="rId8">
                      <a:extLst>
                        <a:ext uri="{28A0092B-C50C-407E-A947-70E740481C1C}">
                          <a14:useLocalDpi xmlns:a14="http://schemas.microsoft.com/office/drawing/2010/main" val="0"/>
                        </a:ext>
                      </a:extLst>
                    </a:blip>
                    <a:stretch>
                      <a:fillRect/>
                    </a:stretch>
                  </pic:blipFill>
                  <pic:spPr>
                    <a:xfrm>
                      <a:off x="0" y="0"/>
                      <a:ext cx="4858428" cy="1324160"/>
                    </a:xfrm>
                    <a:prstGeom prst="rect">
                      <a:avLst/>
                    </a:prstGeom>
                  </pic:spPr>
                </pic:pic>
              </a:graphicData>
            </a:graphic>
          </wp:inline>
        </w:drawing>
      </w:r>
    </w:p>
    <w:p w:rsidR="00CF6459" w:rsidRPr="007862F0" w:rsidRDefault="00CF6459" w:rsidP="004F2626">
      <w:pPr>
        <w:pStyle w:val="ListParagraph"/>
        <w:numPr>
          <w:ilvl w:val="0"/>
          <w:numId w:val="2"/>
        </w:numPr>
        <w:spacing w:line="240" w:lineRule="auto"/>
        <w:ind w:left="1276" w:hanging="709"/>
        <w:rPr>
          <w:rFonts w:ascii="Arial" w:hAnsi="Arial" w:cs="Arial"/>
          <w:sz w:val="24"/>
          <w:szCs w:val="24"/>
        </w:rPr>
      </w:pPr>
      <w:r w:rsidRPr="007862F0">
        <w:rPr>
          <w:rFonts w:ascii="Arial" w:hAnsi="Arial" w:cs="Arial"/>
          <w:sz w:val="24"/>
          <w:szCs w:val="24"/>
        </w:rPr>
        <w:t>Excessive displays of pupils work within corridors which form the means of escape, for example:</w:t>
      </w:r>
    </w:p>
    <w:p w:rsidR="00CF6459" w:rsidRDefault="007862F0" w:rsidP="007862F0">
      <w:pPr>
        <w:spacing w:line="240" w:lineRule="auto"/>
        <w:contextualSpacing/>
        <w:jc w:val="center"/>
        <w:rPr>
          <w:rFonts w:ascii="Arial" w:hAnsi="Arial" w:cs="Arial"/>
          <w:noProof/>
          <w:sz w:val="24"/>
          <w:szCs w:val="24"/>
          <w:lang w:eastAsia="en-GB"/>
        </w:rPr>
      </w:pPr>
      <w:r w:rsidRPr="007862F0">
        <w:rPr>
          <w:rFonts w:ascii="Arial" w:hAnsi="Arial" w:cs="Arial"/>
          <w:noProof/>
          <w:sz w:val="24"/>
          <w:szCs w:val="24"/>
          <w:lang w:eastAsia="en-GB"/>
        </w:rPr>
        <w:drawing>
          <wp:inline distT="0" distB="0" distL="0" distR="0">
            <wp:extent cx="4962525" cy="121774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 2.png"/>
                    <pic:cNvPicPr/>
                  </pic:nvPicPr>
                  <pic:blipFill>
                    <a:blip r:embed="rId9">
                      <a:extLst>
                        <a:ext uri="{28A0092B-C50C-407E-A947-70E740481C1C}">
                          <a14:useLocalDpi xmlns:a14="http://schemas.microsoft.com/office/drawing/2010/main" val="0"/>
                        </a:ext>
                      </a:extLst>
                    </a:blip>
                    <a:stretch>
                      <a:fillRect/>
                    </a:stretch>
                  </pic:blipFill>
                  <pic:spPr>
                    <a:xfrm>
                      <a:off x="0" y="0"/>
                      <a:ext cx="4968791" cy="1219279"/>
                    </a:xfrm>
                    <a:prstGeom prst="rect">
                      <a:avLst/>
                    </a:prstGeom>
                  </pic:spPr>
                </pic:pic>
              </a:graphicData>
            </a:graphic>
          </wp:inline>
        </w:drawing>
      </w:r>
    </w:p>
    <w:p w:rsidR="007862F0" w:rsidRPr="007862F0" w:rsidRDefault="007862F0" w:rsidP="007862F0">
      <w:pPr>
        <w:spacing w:line="240" w:lineRule="auto"/>
        <w:contextualSpacing/>
        <w:jc w:val="center"/>
        <w:rPr>
          <w:rFonts w:ascii="Arial" w:hAnsi="Arial" w:cs="Arial"/>
          <w:noProof/>
          <w:sz w:val="24"/>
          <w:szCs w:val="24"/>
          <w:lang w:eastAsia="en-GB"/>
        </w:rPr>
      </w:pPr>
    </w:p>
    <w:p w:rsidR="00CF6459" w:rsidRDefault="00CF6459" w:rsidP="00FD04EC">
      <w:pPr>
        <w:pStyle w:val="ListParagraph"/>
        <w:numPr>
          <w:ilvl w:val="0"/>
          <w:numId w:val="3"/>
        </w:numPr>
        <w:spacing w:line="240" w:lineRule="auto"/>
        <w:ind w:left="567" w:hanging="567"/>
        <w:rPr>
          <w:rFonts w:ascii="Arial" w:hAnsi="Arial" w:cs="Arial"/>
          <w:noProof/>
          <w:sz w:val="24"/>
          <w:szCs w:val="24"/>
          <w:lang w:eastAsia="en-GB"/>
        </w:rPr>
      </w:pPr>
      <w:r w:rsidRPr="007862F0">
        <w:rPr>
          <w:rFonts w:ascii="Arial" w:hAnsi="Arial" w:cs="Arial"/>
          <w:sz w:val="24"/>
          <w:szCs w:val="24"/>
        </w:rPr>
        <w:t>The</w:t>
      </w:r>
      <w:r w:rsidRPr="007862F0">
        <w:rPr>
          <w:rFonts w:ascii="Arial" w:hAnsi="Arial" w:cs="Arial"/>
          <w:noProof/>
          <w:sz w:val="24"/>
          <w:szCs w:val="24"/>
          <w:lang w:eastAsia="en-GB"/>
        </w:rPr>
        <w:t xml:space="preserve"> three agencies recognise the importance of schools displaying the work of pupils and u</w:t>
      </w:r>
      <w:bookmarkStart w:id="0" w:name="_GoBack"/>
      <w:bookmarkEnd w:id="0"/>
      <w:r w:rsidRPr="007862F0">
        <w:rPr>
          <w:rFonts w:ascii="Arial" w:hAnsi="Arial" w:cs="Arial"/>
          <w:noProof/>
          <w:sz w:val="24"/>
          <w:szCs w:val="24"/>
          <w:lang w:eastAsia="en-GB"/>
        </w:rPr>
        <w:t xml:space="preserve">nderstand the importance of the learning environment and the </w:t>
      </w:r>
      <w:r w:rsidRPr="007862F0">
        <w:rPr>
          <w:rFonts w:ascii="Arial" w:hAnsi="Arial" w:cs="Arial"/>
          <w:noProof/>
          <w:sz w:val="24"/>
          <w:szCs w:val="24"/>
          <w:lang w:eastAsia="en-GB"/>
        </w:rPr>
        <w:lastRenderedPageBreak/>
        <w:t>need to encourage and promote such work. However this should be done in a safe and appropriate manner which will ensure the safety of pupils and staff and reduce the likelihood of fire spread should a fire occur.</w:t>
      </w:r>
    </w:p>
    <w:p w:rsidR="007862F0" w:rsidRPr="007862F0" w:rsidRDefault="007862F0" w:rsidP="007862F0">
      <w:pPr>
        <w:pStyle w:val="ListParagraph"/>
        <w:spacing w:line="240" w:lineRule="auto"/>
        <w:ind w:left="360"/>
        <w:rPr>
          <w:rFonts w:ascii="Arial" w:hAnsi="Arial" w:cs="Arial"/>
          <w:noProof/>
          <w:sz w:val="24"/>
          <w:szCs w:val="24"/>
          <w:lang w:eastAsia="en-GB"/>
        </w:rPr>
      </w:pPr>
    </w:p>
    <w:p w:rsidR="007862F0" w:rsidRPr="007862F0" w:rsidRDefault="00CF6459" w:rsidP="00FD04EC">
      <w:pPr>
        <w:pStyle w:val="ListParagraph"/>
        <w:numPr>
          <w:ilvl w:val="0"/>
          <w:numId w:val="3"/>
        </w:numPr>
        <w:spacing w:line="240" w:lineRule="auto"/>
        <w:ind w:left="567" w:hanging="567"/>
        <w:rPr>
          <w:rFonts w:ascii="Arial" w:hAnsi="Arial" w:cs="Arial"/>
          <w:noProof/>
          <w:sz w:val="24"/>
          <w:szCs w:val="24"/>
          <w:lang w:eastAsia="en-GB"/>
        </w:rPr>
      </w:pPr>
      <w:r w:rsidRPr="007862F0">
        <w:rPr>
          <w:rFonts w:ascii="Arial" w:hAnsi="Arial" w:cs="Arial"/>
          <w:noProof/>
          <w:sz w:val="24"/>
          <w:szCs w:val="24"/>
          <w:lang w:eastAsia="en-GB"/>
        </w:rPr>
        <w:t>To enable schools to comply with fire safety law and provide a fulfilling, nurturing and safe learning environment schools should minimise the amount of combustible display materials in corridors and circulation spaces.</w:t>
      </w:r>
    </w:p>
    <w:p w:rsidR="007862F0" w:rsidRPr="007862F0" w:rsidRDefault="007862F0" w:rsidP="007862F0">
      <w:pPr>
        <w:pStyle w:val="ListParagraph"/>
        <w:spacing w:line="240" w:lineRule="auto"/>
        <w:ind w:left="360"/>
        <w:rPr>
          <w:rFonts w:ascii="Arial" w:hAnsi="Arial" w:cs="Arial"/>
          <w:noProof/>
          <w:sz w:val="24"/>
          <w:szCs w:val="24"/>
          <w:lang w:eastAsia="en-GB"/>
        </w:rPr>
      </w:pPr>
    </w:p>
    <w:p w:rsidR="007862F0" w:rsidRPr="007862F0" w:rsidRDefault="00CF6459" w:rsidP="00FD04EC">
      <w:pPr>
        <w:pStyle w:val="ListParagraph"/>
        <w:numPr>
          <w:ilvl w:val="0"/>
          <w:numId w:val="3"/>
        </w:numPr>
        <w:spacing w:line="240" w:lineRule="auto"/>
        <w:ind w:left="567" w:hanging="567"/>
        <w:rPr>
          <w:rFonts w:ascii="Arial" w:hAnsi="Arial" w:cs="Arial"/>
          <w:noProof/>
          <w:sz w:val="24"/>
          <w:szCs w:val="24"/>
          <w:lang w:eastAsia="en-GB"/>
        </w:rPr>
      </w:pPr>
      <w:r w:rsidRPr="007862F0">
        <w:rPr>
          <w:rFonts w:ascii="Arial" w:hAnsi="Arial" w:cs="Arial"/>
          <w:noProof/>
          <w:sz w:val="24"/>
          <w:szCs w:val="24"/>
          <w:lang w:eastAsia="en-GB"/>
        </w:rPr>
        <w:t>The fire risk assessment [FRA] for the school is pivotal in successfully managing a safe school, the FRA should incorporate the use of displays, their material, location and any measures taken to remove or reduce the risk to occupants and any significant changes to these shou</w:t>
      </w:r>
      <w:r w:rsidR="007862F0" w:rsidRPr="007862F0">
        <w:rPr>
          <w:rFonts w:ascii="Arial" w:hAnsi="Arial" w:cs="Arial"/>
          <w:noProof/>
          <w:sz w:val="24"/>
          <w:szCs w:val="24"/>
          <w:lang w:eastAsia="en-GB"/>
        </w:rPr>
        <w:t>ld be recorded and re-evaluated.</w:t>
      </w:r>
    </w:p>
    <w:p w:rsidR="007862F0" w:rsidRPr="007862F0" w:rsidRDefault="007862F0" w:rsidP="007862F0">
      <w:pPr>
        <w:pStyle w:val="ListParagraph"/>
        <w:spacing w:line="240" w:lineRule="auto"/>
        <w:ind w:left="360"/>
        <w:rPr>
          <w:rFonts w:ascii="Arial" w:hAnsi="Arial" w:cs="Arial"/>
          <w:noProof/>
          <w:sz w:val="24"/>
          <w:szCs w:val="24"/>
          <w:lang w:eastAsia="en-GB"/>
        </w:rPr>
      </w:pPr>
    </w:p>
    <w:p w:rsidR="007862F0" w:rsidRPr="007862F0" w:rsidRDefault="00CF6459" w:rsidP="00FD04EC">
      <w:pPr>
        <w:pStyle w:val="ListParagraph"/>
        <w:numPr>
          <w:ilvl w:val="0"/>
          <w:numId w:val="3"/>
        </w:numPr>
        <w:spacing w:line="240" w:lineRule="auto"/>
        <w:ind w:left="567" w:hanging="567"/>
        <w:rPr>
          <w:rFonts w:ascii="Arial" w:hAnsi="Arial" w:cs="Arial"/>
          <w:noProof/>
          <w:sz w:val="24"/>
          <w:szCs w:val="24"/>
          <w:lang w:eastAsia="en-GB"/>
        </w:rPr>
      </w:pPr>
      <w:r w:rsidRPr="007862F0">
        <w:rPr>
          <w:rFonts w:ascii="Arial" w:hAnsi="Arial" w:cs="Arial"/>
          <w:noProof/>
          <w:sz w:val="24"/>
          <w:szCs w:val="24"/>
          <w:lang w:eastAsia="en-GB"/>
        </w:rPr>
        <w:t>OFSTED inspectors do not and will not penalise schools that are unable to display work or produce additional opportunities for learning within the school due to restrictions placed upon them under the Regulatory Reform (Fire Safety) Order 2005 to protect the means of escape.</w:t>
      </w:r>
    </w:p>
    <w:p w:rsidR="007862F0" w:rsidRPr="007862F0" w:rsidRDefault="007862F0" w:rsidP="007862F0">
      <w:pPr>
        <w:pStyle w:val="ListParagraph"/>
        <w:spacing w:line="240" w:lineRule="auto"/>
        <w:ind w:left="360"/>
        <w:rPr>
          <w:rFonts w:ascii="Arial" w:hAnsi="Arial" w:cs="Arial"/>
          <w:noProof/>
          <w:sz w:val="24"/>
          <w:szCs w:val="24"/>
          <w:lang w:eastAsia="en-GB"/>
        </w:rPr>
      </w:pPr>
    </w:p>
    <w:p w:rsidR="007862F0" w:rsidRPr="007862F0" w:rsidRDefault="00CF6459" w:rsidP="00FD04EC">
      <w:pPr>
        <w:pStyle w:val="ListParagraph"/>
        <w:numPr>
          <w:ilvl w:val="0"/>
          <w:numId w:val="3"/>
        </w:numPr>
        <w:spacing w:line="240" w:lineRule="auto"/>
        <w:ind w:left="567" w:hanging="567"/>
        <w:rPr>
          <w:rFonts w:ascii="Arial" w:hAnsi="Arial" w:cs="Arial"/>
          <w:noProof/>
          <w:sz w:val="24"/>
          <w:szCs w:val="24"/>
          <w:lang w:eastAsia="en-GB"/>
        </w:rPr>
      </w:pPr>
      <w:r w:rsidRPr="007862F0">
        <w:rPr>
          <w:rFonts w:ascii="Arial" w:hAnsi="Arial" w:cs="Arial"/>
          <w:noProof/>
          <w:sz w:val="24"/>
          <w:szCs w:val="24"/>
          <w:lang w:eastAsia="en-GB"/>
        </w:rPr>
        <w:t>Displays are often located in corridors and in entrance foyers, and generally comprise materials such as paper, cardboard and plastic which provide a means for the rapid spread of fire. Schools should evaluate what material could ignite first and what would cause the fire to develop and spread. Appropriate measure</w:t>
      </w:r>
      <w:r w:rsidR="000B4024" w:rsidRPr="007862F0">
        <w:rPr>
          <w:rFonts w:ascii="Arial" w:hAnsi="Arial" w:cs="Arial"/>
          <w:noProof/>
          <w:sz w:val="24"/>
          <w:szCs w:val="24"/>
          <w:lang w:eastAsia="en-GB"/>
        </w:rPr>
        <w:t>s</w:t>
      </w:r>
      <w:r w:rsidRPr="007862F0">
        <w:rPr>
          <w:rFonts w:ascii="Arial" w:hAnsi="Arial" w:cs="Arial"/>
          <w:noProof/>
          <w:sz w:val="24"/>
          <w:szCs w:val="24"/>
          <w:lang w:eastAsia="en-GB"/>
        </w:rPr>
        <w:t xml:space="preserve"> to mitigate the dangers of ignition and fire spread can include the following:</w:t>
      </w:r>
    </w:p>
    <w:p w:rsidR="007862F0" w:rsidRPr="007862F0" w:rsidRDefault="007862F0" w:rsidP="007862F0">
      <w:pPr>
        <w:pStyle w:val="ListParagraph"/>
        <w:spacing w:line="240" w:lineRule="auto"/>
        <w:ind w:left="360"/>
        <w:rPr>
          <w:rFonts w:ascii="Arial" w:hAnsi="Arial" w:cs="Arial"/>
          <w:noProof/>
          <w:sz w:val="24"/>
          <w:szCs w:val="24"/>
          <w:lang w:eastAsia="en-GB"/>
        </w:rPr>
      </w:pP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Notice boards containing pupils work should not be more than 3m wide, and there should be a gap between notice boards on the same wall of at least 1m. Notice boards on a means of escape should be fitted with covers, preferably top hung so that the cover cannot be left ‘jutting-out’ into the escape route;</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Escape routes need to be kept free of clutter;</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Ensure that display materials (including artificial and dried foliage), scenery and stands, are fire retardant, or have been treated with a proprietary fire-retardant treatment designed to enhance their fire performance;</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Ensure that all upholstered furniture, curtains, drapes and other soft furnishings, are fire retardant, or have been treated with a proprietary fire-retardant treatment designed to enhance their fire performance;</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Ensure storage and display areas are adequately controlled and monitored;</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Use fire-retardant display materials wherever possible (suppliers should be able to provide evidence of this);</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Avoid the use of displays in corridors and foyers;</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Minimise the size and number of display areas to discrete, separated areas;</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Do not put displays down stairways which are part of a designated escape route or where there is only one direction of escape (i.e. dead-end conditions);</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lastRenderedPageBreak/>
        <w:t>Treat displays with proprietary flame-retardant sprays;</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The use of display boxes;</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Keep displays away from curtains, light fittings and heaters;</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Keep displays away from ceiling voids which may lack fire barriers;</w:t>
      </w:r>
    </w:p>
    <w:p w:rsidR="00CF6459" w:rsidRPr="007862F0"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Ensure that there are no ignition sources in the vicinity;</w:t>
      </w:r>
    </w:p>
    <w:p w:rsidR="00CF6459" w:rsidRDefault="00CF6459" w:rsidP="00FD04EC">
      <w:pPr>
        <w:pStyle w:val="ListParagraph"/>
        <w:numPr>
          <w:ilvl w:val="0"/>
          <w:numId w:val="4"/>
        </w:numPr>
        <w:spacing w:line="240" w:lineRule="auto"/>
        <w:ind w:left="1276" w:hanging="709"/>
        <w:rPr>
          <w:rFonts w:ascii="Arial" w:hAnsi="Arial" w:cs="Arial"/>
          <w:sz w:val="24"/>
          <w:szCs w:val="24"/>
        </w:rPr>
      </w:pPr>
      <w:r w:rsidRPr="007862F0">
        <w:rPr>
          <w:rFonts w:ascii="Arial" w:hAnsi="Arial" w:cs="Arial"/>
          <w:sz w:val="24"/>
          <w:szCs w:val="24"/>
        </w:rPr>
        <w:t>Ensure displays do not obstruct escape routes or obscure fire notices, fire alarm call points, firefighting equipment or escape signs.</w:t>
      </w:r>
    </w:p>
    <w:p w:rsidR="00FD04EC" w:rsidRPr="007862F0" w:rsidRDefault="00FD04EC" w:rsidP="00FD04EC">
      <w:pPr>
        <w:pStyle w:val="ListParagraph"/>
        <w:spacing w:line="240" w:lineRule="auto"/>
        <w:ind w:left="1134"/>
        <w:rPr>
          <w:rFonts w:ascii="Arial" w:hAnsi="Arial" w:cs="Arial"/>
          <w:sz w:val="24"/>
          <w:szCs w:val="24"/>
        </w:rPr>
      </w:pPr>
    </w:p>
    <w:p w:rsidR="00CF6459" w:rsidRDefault="00CF6459" w:rsidP="00FD04EC">
      <w:pPr>
        <w:pStyle w:val="ListParagraph"/>
        <w:numPr>
          <w:ilvl w:val="0"/>
          <w:numId w:val="3"/>
        </w:numPr>
        <w:spacing w:line="240" w:lineRule="auto"/>
        <w:ind w:left="567" w:hanging="567"/>
        <w:rPr>
          <w:rFonts w:ascii="Arial" w:hAnsi="Arial" w:cs="Arial"/>
          <w:noProof/>
          <w:sz w:val="24"/>
          <w:szCs w:val="24"/>
          <w:lang w:eastAsia="en-GB"/>
        </w:rPr>
      </w:pPr>
      <w:r w:rsidRPr="007862F0">
        <w:rPr>
          <w:rFonts w:ascii="Arial" w:hAnsi="Arial" w:cs="Arial"/>
          <w:sz w:val="24"/>
          <w:szCs w:val="24"/>
        </w:rPr>
        <w:t>Current</w:t>
      </w:r>
      <w:r w:rsidRPr="007862F0">
        <w:rPr>
          <w:rFonts w:ascii="Arial" w:hAnsi="Arial" w:cs="Arial"/>
          <w:noProof/>
          <w:sz w:val="24"/>
          <w:szCs w:val="24"/>
          <w:lang w:eastAsia="en-GB"/>
        </w:rPr>
        <w:t xml:space="preserve"> documents exist whic</w:t>
      </w:r>
      <w:r w:rsidR="009E7162" w:rsidRPr="007862F0">
        <w:rPr>
          <w:rFonts w:ascii="Arial" w:hAnsi="Arial" w:cs="Arial"/>
          <w:noProof/>
          <w:sz w:val="24"/>
          <w:szCs w:val="24"/>
          <w:lang w:eastAsia="en-GB"/>
        </w:rPr>
        <w:t xml:space="preserve">h provide </w:t>
      </w:r>
      <w:r w:rsidRPr="007862F0">
        <w:rPr>
          <w:rFonts w:ascii="Arial" w:hAnsi="Arial" w:cs="Arial"/>
          <w:noProof/>
          <w:sz w:val="24"/>
          <w:szCs w:val="24"/>
          <w:lang w:eastAsia="en-GB"/>
        </w:rPr>
        <w:t xml:space="preserve">school Senior </w:t>
      </w:r>
      <w:r w:rsidR="00FF6601" w:rsidRPr="007862F0">
        <w:rPr>
          <w:rFonts w:ascii="Arial" w:hAnsi="Arial" w:cs="Arial"/>
          <w:noProof/>
          <w:sz w:val="24"/>
          <w:szCs w:val="24"/>
          <w:lang w:eastAsia="en-GB"/>
        </w:rPr>
        <w:t>Management/</w:t>
      </w:r>
      <w:r w:rsidRPr="007862F0">
        <w:rPr>
          <w:rFonts w:ascii="Arial" w:hAnsi="Arial" w:cs="Arial"/>
          <w:noProof/>
          <w:sz w:val="24"/>
          <w:szCs w:val="24"/>
          <w:lang w:eastAsia="en-GB"/>
        </w:rPr>
        <w:t>Leadership Teams with guidance on fire safety and how to manage their school buildings. These documents include:</w:t>
      </w:r>
    </w:p>
    <w:p w:rsidR="00FD04EC" w:rsidRPr="007862F0" w:rsidRDefault="00FD04EC" w:rsidP="00FD04EC">
      <w:pPr>
        <w:pStyle w:val="ListParagraph"/>
        <w:spacing w:line="240" w:lineRule="auto"/>
        <w:ind w:left="360"/>
        <w:rPr>
          <w:rFonts w:ascii="Arial" w:hAnsi="Arial" w:cs="Arial"/>
          <w:noProof/>
          <w:sz w:val="24"/>
          <w:szCs w:val="24"/>
          <w:lang w:eastAsia="en-GB"/>
        </w:rPr>
      </w:pPr>
    </w:p>
    <w:p w:rsidR="00CF6459" w:rsidRPr="007862F0" w:rsidRDefault="00CF6459" w:rsidP="00FD04EC">
      <w:pPr>
        <w:pStyle w:val="ListParagraph"/>
        <w:numPr>
          <w:ilvl w:val="0"/>
          <w:numId w:val="6"/>
        </w:numPr>
        <w:spacing w:line="240" w:lineRule="auto"/>
        <w:ind w:left="1276" w:hanging="709"/>
        <w:rPr>
          <w:rFonts w:ascii="Arial" w:hAnsi="Arial" w:cs="Arial"/>
          <w:noProof/>
          <w:sz w:val="24"/>
          <w:szCs w:val="24"/>
          <w:lang w:eastAsia="en-GB"/>
        </w:rPr>
      </w:pPr>
      <w:r w:rsidRPr="007862F0">
        <w:rPr>
          <w:rFonts w:ascii="Arial" w:hAnsi="Arial" w:cs="Arial"/>
          <w:noProof/>
          <w:sz w:val="24"/>
          <w:szCs w:val="24"/>
          <w:lang w:eastAsia="en-GB"/>
        </w:rPr>
        <w:t>Building Bulletin 100</w:t>
      </w:r>
      <w:r w:rsidR="00931FE8" w:rsidRPr="00931FE8">
        <w:rPr>
          <w:rFonts w:ascii="Arial" w:hAnsi="Arial" w:cs="Arial"/>
          <w:noProof/>
          <w:sz w:val="24"/>
          <w:szCs w:val="24"/>
          <w:lang w:eastAsia="en-GB"/>
        </w:rPr>
        <w:t>: design for fire safety in schools</w:t>
      </w:r>
      <w:r w:rsidR="00931FE8">
        <w:rPr>
          <w:rFonts w:ascii="Arial" w:hAnsi="Arial" w:cs="Arial"/>
          <w:noProof/>
          <w:sz w:val="24"/>
          <w:szCs w:val="24"/>
          <w:lang w:eastAsia="en-GB"/>
        </w:rPr>
        <w:t xml:space="preserve"> dated </w:t>
      </w:r>
      <w:r w:rsidR="00931FE8" w:rsidRPr="00931FE8">
        <w:rPr>
          <w:rFonts w:ascii="Arial" w:hAnsi="Arial" w:cs="Arial"/>
          <w:noProof/>
          <w:sz w:val="24"/>
          <w:szCs w:val="24"/>
          <w:lang w:eastAsia="en-GB"/>
        </w:rPr>
        <w:t>March 2014</w:t>
      </w:r>
      <w:r w:rsidRPr="007862F0">
        <w:rPr>
          <w:rFonts w:ascii="Arial" w:hAnsi="Arial" w:cs="Arial"/>
          <w:noProof/>
          <w:sz w:val="24"/>
          <w:szCs w:val="24"/>
          <w:lang w:eastAsia="en-GB"/>
        </w:rPr>
        <w:t xml:space="preserve"> – provides guidance on designing schools including sections on managing the occupied schools.</w:t>
      </w:r>
    </w:p>
    <w:p w:rsidR="00CF6459" w:rsidRPr="007862F0" w:rsidRDefault="0011589D" w:rsidP="00EC0E94">
      <w:pPr>
        <w:pStyle w:val="ListParagraph"/>
        <w:spacing w:line="240" w:lineRule="auto"/>
        <w:ind w:left="1276"/>
        <w:rPr>
          <w:rFonts w:ascii="Arial" w:hAnsi="Arial" w:cs="Arial"/>
          <w:sz w:val="24"/>
          <w:szCs w:val="24"/>
        </w:rPr>
      </w:pPr>
      <w:hyperlink r:id="rId10" w:history="1">
        <w:r w:rsidR="00CF6459" w:rsidRPr="007862F0">
          <w:rPr>
            <w:rStyle w:val="Hyperlink"/>
            <w:rFonts w:ascii="Arial" w:hAnsi="Arial" w:cs="Arial"/>
            <w:sz w:val="24"/>
            <w:szCs w:val="24"/>
          </w:rPr>
          <w:t>https://ww</w:t>
        </w:r>
        <w:r w:rsidR="00CF6459" w:rsidRPr="007862F0">
          <w:rPr>
            <w:rStyle w:val="Hyperlink"/>
            <w:rFonts w:ascii="Arial" w:hAnsi="Arial" w:cs="Arial"/>
            <w:sz w:val="24"/>
            <w:szCs w:val="24"/>
          </w:rPr>
          <w:t>w</w:t>
        </w:r>
        <w:r w:rsidR="00CF6459" w:rsidRPr="007862F0">
          <w:rPr>
            <w:rStyle w:val="Hyperlink"/>
            <w:rFonts w:ascii="Arial" w:hAnsi="Arial" w:cs="Arial"/>
            <w:sz w:val="24"/>
            <w:szCs w:val="24"/>
          </w:rPr>
          <w:t>.gov.uk/government/publications/building-bulletin-100-design-for-fire-safety-in-schools</w:t>
        </w:r>
      </w:hyperlink>
    </w:p>
    <w:p w:rsidR="00CF6459" w:rsidRPr="00FD04EC" w:rsidRDefault="00CF6459" w:rsidP="00FD04EC">
      <w:pPr>
        <w:pStyle w:val="ListParagraph"/>
        <w:numPr>
          <w:ilvl w:val="0"/>
          <w:numId w:val="6"/>
        </w:numPr>
        <w:spacing w:line="240" w:lineRule="auto"/>
        <w:ind w:left="1276" w:hanging="709"/>
        <w:rPr>
          <w:rFonts w:ascii="Arial" w:hAnsi="Arial" w:cs="Arial"/>
          <w:sz w:val="24"/>
          <w:szCs w:val="24"/>
        </w:rPr>
      </w:pPr>
      <w:r w:rsidRPr="00FD04EC">
        <w:rPr>
          <w:rFonts w:ascii="Arial" w:hAnsi="Arial" w:cs="Arial"/>
          <w:noProof/>
          <w:sz w:val="24"/>
          <w:szCs w:val="24"/>
          <w:lang w:eastAsia="en-GB"/>
        </w:rPr>
        <w:t>HM Government – Fire Safety Risk Assessment – Educational Premises.</w:t>
      </w:r>
      <w:r w:rsidR="00FD04EC">
        <w:rPr>
          <w:rFonts w:ascii="Arial" w:hAnsi="Arial" w:cs="Arial"/>
          <w:noProof/>
          <w:sz w:val="24"/>
          <w:szCs w:val="24"/>
          <w:lang w:eastAsia="en-GB"/>
        </w:rPr>
        <w:t xml:space="preserve"> </w:t>
      </w:r>
      <w:hyperlink r:id="rId11" w:history="1">
        <w:r w:rsidRPr="00FD04EC">
          <w:rPr>
            <w:rStyle w:val="Hyperlink"/>
            <w:rFonts w:ascii="Arial" w:hAnsi="Arial" w:cs="Arial"/>
            <w:sz w:val="24"/>
            <w:szCs w:val="24"/>
          </w:rPr>
          <w:t>https://www.gov.uk/government/publications/fire-safety-risk-assessment-educational-</w:t>
        </w:r>
        <w:r w:rsidRPr="00FD04EC">
          <w:rPr>
            <w:rStyle w:val="Hyperlink"/>
            <w:rFonts w:ascii="Arial" w:hAnsi="Arial" w:cs="Arial"/>
            <w:sz w:val="24"/>
            <w:szCs w:val="24"/>
          </w:rPr>
          <w:t>p</w:t>
        </w:r>
        <w:r w:rsidRPr="00FD04EC">
          <w:rPr>
            <w:rStyle w:val="Hyperlink"/>
            <w:rFonts w:ascii="Arial" w:hAnsi="Arial" w:cs="Arial"/>
            <w:sz w:val="24"/>
            <w:szCs w:val="24"/>
          </w:rPr>
          <w:t>remises</w:t>
        </w:r>
      </w:hyperlink>
    </w:p>
    <w:p w:rsidR="00CF6459" w:rsidRPr="007862F0" w:rsidRDefault="00CF6459" w:rsidP="007862F0">
      <w:pPr>
        <w:spacing w:line="240" w:lineRule="auto"/>
        <w:contextualSpacing/>
        <w:rPr>
          <w:rFonts w:ascii="Arial" w:hAnsi="Arial" w:cs="Arial"/>
          <w:noProof/>
          <w:sz w:val="24"/>
          <w:szCs w:val="24"/>
          <w:lang w:eastAsia="en-GB"/>
        </w:rPr>
      </w:pPr>
    </w:p>
    <w:p w:rsidR="00CF6459" w:rsidRPr="007862F0" w:rsidRDefault="00CF6459" w:rsidP="007862F0">
      <w:pPr>
        <w:spacing w:line="240" w:lineRule="auto"/>
        <w:contextualSpacing/>
        <w:rPr>
          <w:rFonts w:ascii="Arial" w:hAnsi="Arial" w:cs="Arial"/>
          <w:noProof/>
          <w:sz w:val="24"/>
          <w:szCs w:val="24"/>
          <w:lang w:eastAsia="en-GB"/>
        </w:rPr>
      </w:pPr>
    </w:p>
    <w:p w:rsidR="00CF6459" w:rsidRPr="007862F0" w:rsidRDefault="00CF6459" w:rsidP="007862F0">
      <w:pPr>
        <w:spacing w:line="240" w:lineRule="auto"/>
        <w:contextualSpacing/>
        <w:rPr>
          <w:rFonts w:ascii="Arial" w:hAnsi="Arial" w:cs="Arial"/>
          <w:sz w:val="24"/>
          <w:szCs w:val="24"/>
        </w:rPr>
      </w:pPr>
    </w:p>
    <w:sectPr w:rsidR="00CF6459" w:rsidRPr="007862F0" w:rsidSect="003745DB">
      <w:footerReference w:type="default" r:id="rId12"/>
      <w:pgSz w:w="11906" w:h="16838"/>
      <w:pgMar w:top="1440" w:right="1440" w:bottom="1843" w:left="1440"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89D" w:rsidRDefault="0011589D" w:rsidP="003745DB">
      <w:pPr>
        <w:spacing w:after="0" w:line="240" w:lineRule="auto"/>
      </w:pPr>
      <w:r>
        <w:separator/>
      </w:r>
    </w:p>
  </w:endnote>
  <w:endnote w:type="continuationSeparator" w:id="0">
    <w:p w:rsidR="0011589D" w:rsidRDefault="0011589D" w:rsidP="0037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DB" w:rsidRPr="003745DB" w:rsidRDefault="003745DB">
    <w:pPr>
      <w:pStyle w:val="Footer"/>
      <w:rPr>
        <w:rFonts w:ascii="Arial" w:hAnsi="Arial" w:cs="Arial"/>
        <w:sz w:val="20"/>
        <w:szCs w:val="20"/>
      </w:rPr>
    </w:pPr>
    <w:r w:rsidRPr="003745DB">
      <w:rPr>
        <w:rFonts w:ascii="Arial" w:hAnsi="Arial" w:cs="Arial"/>
        <w:sz w:val="20"/>
        <w:szCs w:val="20"/>
      </w:rPr>
      <w:t>Version 1.0</w:t>
    </w:r>
    <w:r w:rsidR="00931FE8">
      <w:rPr>
        <w:rFonts w:ascii="Arial" w:hAnsi="Arial" w:cs="Arial"/>
        <w:sz w:val="20"/>
        <w:szCs w:val="20"/>
      </w:rPr>
      <w:t>1</w:t>
    </w:r>
    <w:r w:rsidRPr="003745DB">
      <w:rPr>
        <w:rFonts w:ascii="Arial" w:hAnsi="Arial" w:cs="Arial"/>
        <w:sz w:val="20"/>
        <w:szCs w:val="20"/>
      </w:rPr>
      <w:t xml:space="preserve"> – September 20</w:t>
    </w:r>
    <w:r w:rsidR="00931FE8">
      <w:rPr>
        <w:rFonts w:ascii="Arial" w:hAnsi="Arial" w:cs="Arial"/>
        <w:sz w:val="20"/>
        <w:szCs w:val="20"/>
      </w:rPr>
      <w:t>21</w:t>
    </w:r>
    <w:r w:rsidRPr="003745DB">
      <w:rPr>
        <w:rFonts w:ascii="Arial" w:hAnsi="Arial" w:cs="Arial"/>
        <w:sz w:val="20"/>
        <w:szCs w:val="20"/>
      </w:rPr>
      <w:tab/>
    </w:r>
    <w:r w:rsidRPr="003745DB">
      <w:rPr>
        <w:rFonts w:ascii="Arial" w:hAnsi="Arial" w:cs="Arial"/>
        <w:sz w:val="20"/>
        <w:szCs w:val="20"/>
      </w:rPr>
      <w:tab/>
      <w:t xml:space="preserve">Page </w:t>
    </w:r>
    <w:sdt>
      <w:sdtPr>
        <w:rPr>
          <w:rFonts w:ascii="Arial" w:hAnsi="Arial" w:cs="Arial"/>
          <w:sz w:val="20"/>
          <w:szCs w:val="20"/>
        </w:rPr>
        <w:id w:val="-1869293138"/>
        <w:docPartObj>
          <w:docPartGallery w:val="Page Numbers (Bottom of Page)"/>
          <w:docPartUnique/>
        </w:docPartObj>
      </w:sdtPr>
      <w:sdtEndPr>
        <w:rPr>
          <w:noProof/>
        </w:rPr>
      </w:sdtEndPr>
      <w:sdtContent>
        <w:r w:rsidRPr="003745DB">
          <w:rPr>
            <w:rFonts w:ascii="Arial" w:hAnsi="Arial" w:cs="Arial"/>
            <w:sz w:val="20"/>
            <w:szCs w:val="20"/>
          </w:rPr>
          <w:fldChar w:fldCharType="begin"/>
        </w:r>
        <w:r w:rsidRPr="003745DB">
          <w:rPr>
            <w:rFonts w:ascii="Arial" w:hAnsi="Arial" w:cs="Arial"/>
            <w:sz w:val="20"/>
            <w:szCs w:val="20"/>
          </w:rPr>
          <w:instrText xml:space="preserve"> PAGE   \* MERGEFORMAT </w:instrText>
        </w:r>
        <w:r w:rsidRPr="003745DB">
          <w:rPr>
            <w:rFonts w:ascii="Arial" w:hAnsi="Arial" w:cs="Arial"/>
            <w:sz w:val="20"/>
            <w:szCs w:val="20"/>
          </w:rPr>
          <w:fldChar w:fldCharType="separate"/>
        </w:r>
        <w:r w:rsidR="00EC0E94">
          <w:rPr>
            <w:rFonts w:ascii="Arial" w:hAnsi="Arial" w:cs="Arial"/>
            <w:noProof/>
            <w:sz w:val="20"/>
            <w:szCs w:val="20"/>
          </w:rPr>
          <w:t>2</w:t>
        </w:r>
        <w:r w:rsidRPr="003745DB">
          <w:rPr>
            <w:rFonts w:ascii="Arial" w:hAnsi="Arial" w:cs="Arial"/>
            <w:noProof/>
            <w:sz w:val="20"/>
            <w:szCs w:val="20"/>
          </w:rPr>
          <w:fldChar w:fldCharType="end"/>
        </w:r>
      </w:sdtContent>
    </w:sdt>
  </w:p>
  <w:p w:rsidR="003745DB" w:rsidRDefault="00374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89D" w:rsidRDefault="0011589D" w:rsidP="003745DB">
      <w:pPr>
        <w:spacing w:after="0" w:line="240" w:lineRule="auto"/>
      </w:pPr>
      <w:r>
        <w:separator/>
      </w:r>
    </w:p>
  </w:footnote>
  <w:footnote w:type="continuationSeparator" w:id="0">
    <w:p w:rsidR="0011589D" w:rsidRDefault="0011589D" w:rsidP="00374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2D"/>
    <w:multiLevelType w:val="hybridMultilevel"/>
    <w:tmpl w:val="D2604240"/>
    <w:lvl w:ilvl="0" w:tplc="F1A291E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778B4"/>
    <w:multiLevelType w:val="hybridMultilevel"/>
    <w:tmpl w:val="967C9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C07E5"/>
    <w:multiLevelType w:val="hybridMultilevel"/>
    <w:tmpl w:val="27DC9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275DF7"/>
    <w:multiLevelType w:val="hybridMultilevel"/>
    <w:tmpl w:val="E6C494EA"/>
    <w:lvl w:ilvl="0" w:tplc="3C5AD6B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E2F6F"/>
    <w:multiLevelType w:val="hybridMultilevel"/>
    <w:tmpl w:val="9F46B2F0"/>
    <w:lvl w:ilvl="0" w:tplc="5B9CD09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8960E7"/>
    <w:multiLevelType w:val="hybridMultilevel"/>
    <w:tmpl w:val="5EF43F16"/>
    <w:lvl w:ilvl="0" w:tplc="EB92D50A">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59"/>
    <w:rsid w:val="00051425"/>
    <w:rsid w:val="000B4024"/>
    <w:rsid w:val="0011589D"/>
    <w:rsid w:val="001833CC"/>
    <w:rsid w:val="001F1212"/>
    <w:rsid w:val="002700B0"/>
    <w:rsid w:val="0028677A"/>
    <w:rsid w:val="003745DB"/>
    <w:rsid w:val="004F2626"/>
    <w:rsid w:val="00563B6B"/>
    <w:rsid w:val="00763393"/>
    <w:rsid w:val="007862F0"/>
    <w:rsid w:val="00804C6F"/>
    <w:rsid w:val="00931FE8"/>
    <w:rsid w:val="009E7162"/>
    <w:rsid w:val="00CF6459"/>
    <w:rsid w:val="00EC0E94"/>
    <w:rsid w:val="00F70C2A"/>
    <w:rsid w:val="00FD04EC"/>
    <w:rsid w:val="00FF6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0DBAC"/>
  <w15:chartTrackingRefBased/>
  <w15:docId w15:val="{1D8532A0-4C78-4EF8-A10C-0F7E75D8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459"/>
    <w:pPr>
      <w:ind w:left="720"/>
      <w:contextualSpacing/>
    </w:pPr>
  </w:style>
  <w:style w:type="character" w:styleId="Hyperlink">
    <w:name w:val="Hyperlink"/>
    <w:basedOn w:val="DefaultParagraphFont"/>
    <w:uiPriority w:val="99"/>
    <w:unhideWhenUsed/>
    <w:rsid w:val="00CF6459"/>
    <w:rPr>
      <w:color w:val="0563C1" w:themeColor="hyperlink"/>
      <w:u w:val="single"/>
    </w:rPr>
  </w:style>
  <w:style w:type="character" w:styleId="FollowedHyperlink">
    <w:name w:val="FollowedHyperlink"/>
    <w:basedOn w:val="DefaultParagraphFont"/>
    <w:uiPriority w:val="99"/>
    <w:semiHidden/>
    <w:unhideWhenUsed/>
    <w:rsid w:val="00CF6459"/>
    <w:rPr>
      <w:color w:val="954F72" w:themeColor="followedHyperlink"/>
      <w:u w:val="single"/>
    </w:rPr>
  </w:style>
  <w:style w:type="paragraph" w:styleId="Header">
    <w:name w:val="header"/>
    <w:basedOn w:val="Normal"/>
    <w:link w:val="HeaderChar"/>
    <w:uiPriority w:val="99"/>
    <w:unhideWhenUsed/>
    <w:rsid w:val="00374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5DB"/>
  </w:style>
  <w:style w:type="paragraph" w:styleId="Footer">
    <w:name w:val="footer"/>
    <w:basedOn w:val="Normal"/>
    <w:link w:val="FooterChar"/>
    <w:uiPriority w:val="99"/>
    <w:unhideWhenUsed/>
    <w:rsid w:val="00374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ire-safety-risk-assessment-educational-premises" TargetMode="External"/><Relationship Id="rId5" Type="http://schemas.openxmlformats.org/officeDocument/2006/relationships/footnotes" Target="footnotes.xml"/><Relationship Id="rId10" Type="http://schemas.openxmlformats.org/officeDocument/2006/relationships/hyperlink" Target="https://www.gov.uk/government/publications/building-bulletin-100-design-for-fire-safety-in-schoo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770</Words>
  <Characters>4391</Characters>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2021-08-17T10:24:00Z</dcterms:created>
  <dcterms:modified xsi:type="dcterms:W3CDTF">2021-08-17T10:24:00Z</dcterms:modified>
</cp:coreProperties>
</file>