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2"/>
        <w:gridCol w:w="1972"/>
      </w:tblGrid>
      <w:tr w:rsidR="00C756AC" w:rsidTr="00A60A44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756AC" w:rsidRPr="007F38B5" w:rsidRDefault="00C756AC" w:rsidP="00C756AC">
            <w:pPr>
              <w:rPr>
                <w:b/>
                <w:color w:val="000000" w:themeColor="text1"/>
                <w:sz w:val="44"/>
              </w:rPr>
            </w:pPr>
            <w:bookmarkStart w:id="0" w:name="_GoBack"/>
            <w:bookmarkEnd w:id="0"/>
            <w:r w:rsidRPr="007F38B5">
              <w:rPr>
                <w:b/>
                <w:color w:val="000000" w:themeColor="text1"/>
                <w:sz w:val="44"/>
              </w:rPr>
              <w:t>ELECTIVE HOME EDUCATION</w:t>
            </w:r>
            <w:r w:rsidR="00E36497">
              <w:rPr>
                <w:b/>
                <w:color w:val="000000" w:themeColor="text1"/>
                <w:sz w:val="44"/>
              </w:rPr>
              <w:t xml:space="preserve"> 2021\22</w:t>
            </w:r>
          </w:p>
          <w:p w:rsidR="00C756AC" w:rsidRPr="00CA1078" w:rsidRDefault="00C756AC" w:rsidP="00C756AC">
            <w:pPr>
              <w:rPr>
                <w:color w:val="000000" w:themeColor="text1"/>
                <w:sz w:val="8"/>
              </w:rPr>
            </w:pPr>
          </w:p>
          <w:p w:rsidR="00C756AC" w:rsidRPr="00270611" w:rsidRDefault="00C756AC" w:rsidP="00C756AC">
            <w:pPr>
              <w:rPr>
                <w:b/>
                <w:color w:val="000000" w:themeColor="text1"/>
                <w:sz w:val="32"/>
              </w:rPr>
            </w:pPr>
            <w:r w:rsidRPr="00270611">
              <w:rPr>
                <w:b/>
                <w:color w:val="000000" w:themeColor="text1"/>
                <w:sz w:val="32"/>
              </w:rPr>
              <w:t>Information for parents</w:t>
            </w:r>
            <w:r w:rsidR="00270611" w:rsidRPr="00270611">
              <w:rPr>
                <w:b/>
                <w:color w:val="000000" w:themeColor="text1"/>
                <w:sz w:val="32"/>
              </w:rPr>
              <w:t xml:space="preserve"> </w:t>
            </w:r>
            <w:r w:rsidRPr="00270611">
              <w:rPr>
                <w:b/>
                <w:color w:val="000000" w:themeColor="text1"/>
                <w:sz w:val="32"/>
              </w:rPr>
              <w:t>of children enrolled</w:t>
            </w:r>
            <w:r w:rsidR="00A60A44">
              <w:rPr>
                <w:b/>
                <w:color w:val="000000" w:themeColor="text1"/>
                <w:sz w:val="32"/>
              </w:rPr>
              <w:t xml:space="preserve"> </w:t>
            </w:r>
            <w:r w:rsidRPr="00270611">
              <w:rPr>
                <w:b/>
                <w:color w:val="000000" w:themeColor="text1"/>
                <w:sz w:val="32"/>
              </w:rPr>
              <w:t>in school</w:t>
            </w:r>
          </w:p>
          <w:p w:rsidR="00C756AC" w:rsidRPr="00A60A44" w:rsidRDefault="00C756AC" w:rsidP="00270611">
            <w:pPr>
              <w:rPr>
                <w:sz w:val="34"/>
                <w:szCs w:val="3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756AC" w:rsidRDefault="00C756AC" w:rsidP="00A60A44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35CD8C1E" wp14:editId="298533FD">
                  <wp:extent cx="1011555" cy="754380"/>
                  <wp:effectExtent l="0" t="0" r="0" b="7620"/>
                  <wp:docPr id="27" name="Picture 27" descr="scc294square-A3 (00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cc294square-A3 (002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622" cy="76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611" w:rsidTr="00270611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:rsidR="00270611" w:rsidRPr="00CA1078" w:rsidRDefault="00270611">
            <w:pPr>
              <w:rPr>
                <w:noProof/>
                <w:sz w:val="2"/>
                <w:lang w:eastAsia="en-GB"/>
              </w:rPr>
            </w:pPr>
          </w:p>
        </w:tc>
      </w:tr>
      <w:tr w:rsidR="00C756AC" w:rsidTr="0053400F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70611" w:rsidRPr="00CA1078" w:rsidRDefault="00270611" w:rsidP="00270611">
            <w:pPr>
              <w:rPr>
                <w:sz w:val="6"/>
                <w:szCs w:val="12"/>
              </w:rPr>
            </w:pPr>
          </w:p>
          <w:p w:rsidR="00270611" w:rsidRPr="00653AA8" w:rsidRDefault="00270611" w:rsidP="00270611">
            <w:pPr>
              <w:jc w:val="both"/>
              <w:rPr>
                <w:b/>
                <w:sz w:val="23"/>
                <w:szCs w:val="23"/>
              </w:rPr>
            </w:pPr>
            <w:r w:rsidRPr="00653AA8">
              <w:rPr>
                <w:b/>
                <w:sz w:val="23"/>
                <w:szCs w:val="23"/>
              </w:rPr>
              <w:t xml:space="preserve">Elective home education </w:t>
            </w:r>
            <w:r w:rsidR="0083316A" w:rsidRPr="00653AA8">
              <w:rPr>
                <w:b/>
                <w:sz w:val="23"/>
                <w:szCs w:val="23"/>
              </w:rPr>
              <w:t xml:space="preserve">(EHE) </w:t>
            </w:r>
            <w:r w:rsidRPr="00653AA8">
              <w:rPr>
                <w:b/>
                <w:sz w:val="23"/>
                <w:szCs w:val="23"/>
              </w:rPr>
              <w:t>is the term used to describe parents' decisions to provide education for their children at home instead of sending them to school.</w:t>
            </w:r>
          </w:p>
          <w:p w:rsidR="00270611" w:rsidRPr="007F38B5" w:rsidRDefault="00270611" w:rsidP="00270611">
            <w:pPr>
              <w:jc w:val="both"/>
              <w:rPr>
                <w:b/>
                <w:sz w:val="8"/>
                <w:szCs w:val="8"/>
              </w:rPr>
            </w:pPr>
          </w:p>
          <w:p w:rsidR="00270611" w:rsidRPr="00653AA8" w:rsidRDefault="00270611" w:rsidP="00270611">
            <w:pPr>
              <w:jc w:val="both"/>
              <w:rPr>
                <w:b/>
                <w:sz w:val="23"/>
                <w:szCs w:val="23"/>
              </w:rPr>
            </w:pPr>
            <w:r w:rsidRPr="00653AA8">
              <w:rPr>
                <w:b/>
                <w:sz w:val="23"/>
                <w:szCs w:val="23"/>
              </w:rPr>
              <w:t xml:space="preserve">Educating your child at home is a big commitment and as parents you then have a responsibility to make sure that your child is </w:t>
            </w:r>
            <w:r w:rsidR="0053400F" w:rsidRPr="00653AA8">
              <w:rPr>
                <w:b/>
                <w:sz w:val="23"/>
                <w:szCs w:val="23"/>
              </w:rPr>
              <w:t xml:space="preserve">being </w:t>
            </w:r>
            <w:r w:rsidRPr="00653AA8">
              <w:rPr>
                <w:b/>
                <w:sz w:val="23"/>
                <w:szCs w:val="23"/>
              </w:rPr>
              <w:t>suitably educated.</w:t>
            </w:r>
          </w:p>
          <w:p w:rsidR="00270611" w:rsidRPr="007F38B5" w:rsidRDefault="00270611" w:rsidP="00270611">
            <w:pPr>
              <w:jc w:val="both"/>
              <w:rPr>
                <w:b/>
                <w:sz w:val="8"/>
                <w:szCs w:val="8"/>
              </w:rPr>
            </w:pPr>
          </w:p>
          <w:p w:rsidR="00270611" w:rsidRPr="00653AA8" w:rsidRDefault="00270611" w:rsidP="00270611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53AA8">
              <w:rPr>
                <w:b/>
                <w:color w:val="000000" w:themeColor="text1"/>
                <w:sz w:val="23"/>
                <w:szCs w:val="23"/>
              </w:rPr>
              <w:t>We believe that well-informed parents will be in a better position to make positive decisions about their child’s education provision.</w:t>
            </w:r>
            <w:r w:rsidR="0053400F" w:rsidRPr="00653AA8">
              <w:rPr>
                <w:b/>
                <w:color w:val="000000" w:themeColor="text1"/>
                <w:sz w:val="23"/>
                <w:szCs w:val="23"/>
              </w:rPr>
              <w:t xml:space="preserve">  </w:t>
            </w:r>
            <w:r w:rsidRPr="00653AA8">
              <w:rPr>
                <w:b/>
                <w:color w:val="000000" w:themeColor="text1"/>
                <w:sz w:val="23"/>
                <w:szCs w:val="23"/>
              </w:rPr>
              <w:t xml:space="preserve">The purpose of this leaflet, therefore, is to ensure that parents are accessing the sources of </w:t>
            </w:r>
            <w:r w:rsidR="00E23620" w:rsidRPr="00653AA8">
              <w:rPr>
                <w:b/>
                <w:color w:val="000000" w:themeColor="text1"/>
                <w:sz w:val="23"/>
                <w:szCs w:val="23"/>
              </w:rPr>
              <w:t xml:space="preserve">information available and making decisions </w:t>
            </w:r>
            <w:r w:rsidR="00372E31" w:rsidRPr="00653AA8">
              <w:rPr>
                <w:b/>
                <w:color w:val="000000" w:themeColor="text1"/>
                <w:sz w:val="23"/>
                <w:szCs w:val="23"/>
              </w:rPr>
              <w:t>freely</w:t>
            </w:r>
            <w:r w:rsidRPr="00653AA8">
              <w:rPr>
                <w:b/>
                <w:color w:val="000000" w:themeColor="text1"/>
                <w:sz w:val="23"/>
                <w:szCs w:val="23"/>
              </w:rPr>
              <w:t>.</w:t>
            </w:r>
          </w:p>
          <w:p w:rsidR="00270611" w:rsidRPr="00CA1078" w:rsidRDefault="00270611" w:rsidP="00270611">
            <w:pPr>
              <w:jc w:val="both"/>
              <w:rPr>
                <w:color w:val="000000" w:themeColor="text1"/>
                <w:sz w:val="6"/>
                <w:szCs w:val="12"/>
              </w:rPr>
            </w:pPr>
          </w:p>
        </w:tc>
      </w:tr>
      <w:tr w:rsidR="0053400F" w:rsidTr="007F38B5">
        <w:tc>
          <w:tcPr>
            <w:tcW w:w="10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400F" w:rsidRPr="0022203E" w:rsidRDefault="0053400F" w:rsidP="00270611">
            <w:pPr>
              <w:rPr>
                <w:sz w:val="16"/>
                <w:szCs w:val="16"/>
              </w:rPr>
            </w:pPr>
          </w:p>
        </w:tc>
      </w:tr>
      <w:tr w:rsidR="00B00101" w:rsidTr="007F38B5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101" w:rsidRPr="00653AA8" w:rsidRDefault="00B00101" w:rsidP="00B00101">
            <w:pPr>
              <w:jc w:val="both"/>
              <w:rPr>
                <w:b/>
                <w:sz w:val="26"/>
                <w:szCs w:val="26"/>
              </w:rPr>
            </w:pPr>
            <w:r w:rsidRPr="00653AA8">
              <w:rPr>
                <w:b/>
                <w:sz w:val="26"/>
                <w:szCs w:val="26"/>
              </w:rPr>
              <w:t>Making the decision to electively home educate your child</w:t>
            </w:r>
          </w:p>
          <w:p w:rsidR="00B00101" w:rsidRPr="001F71F8" w:rsidRDefault="00B00101" w:rsidP="00B00101">
            <w:pPr>
              <w:jc w:val="both"/>
              <w:rPr>
                <w:b/>
                <w:sz w:val="12"/>
                <w:szCs w:val="12"/>
              </w:rPr>
            </w:pPr>
          </w:p>
          <w:p w:rsidR="00B00101" w:rsidRPr="00653AA8" w:rsidRDefault="00B00101" w:rsidP="00B00101">
            <w:p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Home education should be a happy, fulfilling and successful experience for your child.  This is achievable but we would strongly recommend, before making a final decision, that you:</w:t>
            </w:r>
          </w:p>
          <w:p w:rsidR="00B00101" w:rsidRPr="004F21F5" w:rsidRDefault="00B00101" w:rsidP="00B00101">
            <w:pPr>
              <w:jc w:val="both"/>
              <w:rPr>
                <w:b/>
                <w:sz w:val="12"/>
                <w:szCs w:val="12"/>
              </w:rPr>
            </w:pP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b/>
                <w:sz w:val="23"/>
                <w:szCs w:val="23"/>
              </w:rPr>
              <w:t>Talk to your child’s school</w:t>
            </w:r>
            <w:r w:rsidRPr="00653AA8">
              <w:rPr>
                <w:sz w:val="23"/>
                <w:szCs w:val="23"/>
              </w:rPr>
              <w:t>.  They have in depth knowledge of your child and will be able to work with you if you have any concerns relating to your child’s education provision or school life.</w:t>
            </w:r>
            <w:r w:rsidR="00C73F10" w:rsidRPr="00653AA8">
              <w:rPr>
                <w:sz w:val="23"/>
                <w:szCs w:val="23"/>
              </w:rPr>
              <w:t xml:space="preserve">  For example, if you have concerns about your child’s special educational needs, ask to speak with the SEN Coordinator (SENCo).</w:t>
            </w:r>
            <w:r w:rsidR="001763C6">
              <w:rPr>
                <w:sz w:val="23"/>
                <w:szCs w:val="23"/>
              </w:rPr>
              <w:t xml:space="preserve">  If your concerns are around COVID, raise them with the school.</w:t>
            </w:r>
          </w:p>
          <w:p w:rsidR="00C73F10" w:rsidRPr="00653AA8" w:rsidRDefault="00B00101" w:rsidP="00C73F10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b/>
                <w:sz w:val="23"/>
                <w:szCs w:val="23"/>
              </w:rPr>
              <w:t>Research thoroughly</w:t>
            </w:r>
            <w:r w:rsidR="00C73F10" w:rsidRPr="00653AA8">
              <w:rPr>
                <w:b/>
                <w:sz w:val="23"/>
                <w:szCs w:val="23"/>
              </w:rPr>
              <w:t xml:space="preserve">.   </w:t>
            </w:r>
            <w:r w:rsidR="00C73F10" w:rsidRPr="00653AA8">
              <w:rPr>
                <w:sz w:val="23"/>
                <w:szCs w:val="23"/>
              </w:rPr>
              <w:t>The government does not expect a significant break between the end of schooling and the provision of good education at home.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 xml:space="preserve">Talk to other home educators, research online and find out as much as possible.  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 xml:space="preserve">Identify how you will be able to ensure your child’s educational needs will be met? 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Plan how you can provide a safe and suitable learning environment for your child at home.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 xml:space="preserve">Identify your long term intentions for the education of your child so that they can be achieved, especially if this relates to public examinations or further education. 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The Council website and our guidance document for parents under downloads:</w:t>
            </w:r>
          </w:p>
          <w:p w:rsidR="00B00101" w:rsidRPr="00653AA8" w:rsidRDefault="00847A2C" w:rsidP="00B00101">
            <w:pPr>
              <w:ind w:left="720"/>
              <w:jc w:val="both"/>
              <w:rPr>
                <w:rStyle w:val="Hyperlink"/>
                <w:sz w:val="23"/>
                <w:szCs w:val="23"/>
              </w:rPr>
            </w:pPr>
            <w:hyperlink r:id="rId9" w:history="1">
              <w:r w:rsidR="00B00101" w:rsidRPr="00653AA8">
                <w:rPr>
                  <w:rStyle w:val="Hyperlink"/>
                  <w:sz w:val="23"/>
                  <w:szCs w:val="23"/>
                </w:rPr>
                <w:t>http://www.southampton.gov.uk/schools-learning/support-education/home-education.aspx</w:t>
              </w:r>
            </w:hyperlink>
          </w:p>
          <w:p w:rsidR="00B00101" w:rsidRPr="00B00101" w:rsidRDefault="00B00101" w:rsidP="00B00101">
            <w:pPr>
              <w:jc w:val="both"/>
              <w:rPr>
                <w:sz w:val="2"/>
                <w:szCs w:val="12"/>
              </w:rPr>
            </w:pP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sz w:val="23"/>
                <w:szCs w:val="23"/>
              </w:rPr>
            </w:pPr>
            <w:r w:rsidRPr="00653AA8">
              <w:rPr>
                <w:b/>
                <w:sz w:val="23"/>
                <w:szCs w:val="23"/>
              </w:rPr>
              <w:t xml:space="preserve">Consider the implications for both you and your child.  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Consider the costs involved.  For some parents this may include examinations, equipment, educational visits, tutors, on-line subscriptions.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 xml:space="preserve">Discuss plans and expectations with your child and take their concerns and feelings into consideration. 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Consider whether you have the time and energy required to ensure effective full-time provision is in place and what support you have from others.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 xml:space="preserve">Consider any specialist support your child receives in school that you may not be able to provide as part of home education. </w:t>
            </w:r>
          </w:p>
          <w:p w:rsidR="00B00101" w:rsidRPr="00653AA8" w:rsidRDefault="00B00101" w:rsidP="00B001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Think about the social impact upon your child.  Depending upon your circumstances and your child, this could be enhanced, or, home education could lead to social isolation.</w:t>
            </w:r>
          </w:p>
          <w:p w:rsidR="00B00101" w:rsidRPr="0083316A" w:rsidRDefault="00B00101" w:rsidP="00B00101">
            <w:pPr>
              <w:jc w:val="both"/>
              <w:rPr>
                <w:sz w:val="12"/>
                <w:szCs w:val="12"/>
              </w:rPr>
            </w:pPr>
          </w:p>
          <w:p w:rsidR="00B00101" w:rsidRPr="00653AA8" w:rsidRDefault="00B00101" w:rsidP="00B00101">
            <w:pPr>
              <w:pStyle w:val="ListParagraph"/>
              <w:ind w:left="0"/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Parents should also understand that should you later decide to re-enrol your child, they may not be able to return to their previous school, or a school of your choice.  There is also no national or local funding available for EHE families therefore the local authority is unable to provide a tutor for your child, provide educational materials, a curriculum or any programmes of learning to follow, or provide financial assistance towards the cost of public examinations.</w:t>
            </w:r>
          </w:p>
          <w:p w:rsidR="00B00101" w:rsidRPr="00653AA8" w:rsidRDefault="00B00101" w:rsidP="00B00101">
            <w:pPr>
              <w:pStyle w:val="ListParagraph"/>
              <w:ind w:left="0"/>
              <w:jc w:val="both"/>
              <w:rPr>
                <w:b/>
                <w:sz w:val="18"/>
              </w:rPr>
            </w:pPr>
          </w:p>
        </w:tc>
      </w:tr>
      <w:tr w:rsidR="00C756AC" w:rsidTr="007F38B5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AC" w:rsidRPr="00653AA8" w:rsidRDefault="00C756AC" w:rsidP="00C756AC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653AA8">
              <w:rPr>
                <w:b/>
                <w:sz w:val="26"/>
                <w:szCs w:val="26"/>
              </w:rPr>
              <w:t xml:space="preserve">Local process – </w:t>
            </w:r>
            <w:r w:rsidR="002D1CC0" w:rsidRPr="00653AA8">
              <w:rPr>
                <w:b/>
                <w:sz w:val="26"/>
                <w:szCs w:val="26"/>
              </w:rPr>
              <w:t>Sc</w:t>
            </w:r>
            <w:r w:rsidRPr="00653AA8">
              <w:rPr>
                <w:b/>
                <w:sz w:val="26"/>
                <w:szCs w:val="26"/>
              </w:rPr>
              <w:t>hools:</w:t>
            </w:r>
          </w:p>
          <w:p w:rsidR="00C756AC" w:rsidRPr="00B00101" w:rsidRDefault="00C756AC" w:rsidP="00C756AC">
            <w:pPr>
              <w:pStyle w:val="ListParagraph"/>
              <w:ind w:left="0"/>
              <w:jc w:val="both"/>
              <w:rPr>
                <w:b/>
                <w:sz w:val="10"/>
                <w:szCs w:val="12"/>
              </w:rPr>
            </w:pPr>
          </w:p>
          <w:p w:rsidR="00C756AC" w:rsidRPr="00653AA8" w:rsidRDefault="002D1CC0" w:rsidP="00C756A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>Must</w:t>
            </w:r>
            <w:r w:rsidR="00C756AC" w:rsidRPr="00653AA8">
              <w:rPr>
                <w:sz w:val="23"/>
                <w:szCs w:val="23"/>
              </w:rPr>
              <w:t xml:space="preserve"> not pressurise parents into </w:t>
            </w:r>
            <w:r w:rsidR="0083316A" w:rsidRPr="00653AA8">
              <w:rPr>
                <w:sz w:val="23"/>
                <w:szCs w:val="23"/>
              </w:rPr>
              <w:t>EHE</w:t>
            </w:r>
            <w:r w:rsidR="0022203E" w:rsidRPr="00653AA8">
              <w:rPr>
                <w:sz w:val="23"/>
                <w:szCs w:val="23"/>
              </w:rPr>
              <w:t xml:space="preserve">, </w:t>
            </w:r>
            <w:r w:rsidR="00C756AC" w:rsidRPr="00653AA8">
              <w:rPr>
                <w:sz w:val="23"/>
                <w:szCs w:val="23"/>
              </w:rPr>
              <w:t xml:space="preserve">suggest </w:t>
            </w:r>
            <w:r w:rsidR="0022203E" w:rsidRPr="00653AA8">
              <w:rPr>
                <w:sz w:val="23"/>
                <w:szCs w:val="23"/>
              </w:rPr>
              <w:t>home education to parents, write deregistration letters or provide template letters.</w:t>
            </w:r>
          </w:p>
          <w:p w:rsidR="002D1CC0" w:rsidRPr="00653AA8" w:rsidRDefault="002D1CC0" w:rsidP="002D1CC0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3"/>
                <w:szCs w:val="23"/>
              </w:rPr>
            </w:pPr>
            <w:r w:rsidRPr="00653AA8">
              <w:rPr>
                <w:sz w:val="23"/>
                <w:szCs w:val="23"/>
              </w:rPr>
              <w:t xml:space="preserve">Should </w:t>
            </w:r>
            <w:r w:rsidR="00B00101" w:rsidRPr="00653AA8">
              <w:rPr>
                <w:sz w:val="23"/>
                <w:szCs w:val="23"/>
              </w:rPr>
              <w:t xml:space="preserve">attempt to hold a discussion </w:t>
            </w:r>
            <w:r w:rsidRPr="00653AA8">
              <w:rPr>
                <w:sz w:val="23"/>
                <w:szCs w:val="23"/>
              </w:rPr>
              <w:t>with parents to ensure that there are no underlying issues that should be addressed.  Local authority mediation is available if required</w:t>
            </w:r>
            <w:r w:rsidR="00C73F10" w:rsidRPr="00653AA8">
              <w:rPr>
                <w:sz w:val="23"/>
                <w:szCs w:val="23"/>
              </w:rPr>
              <w:t xml:space="preserve"> and can be requested using the e-mail address below.</w:t>
            </w:r>
          </w:p>
          <w:p w:rsidR="00C756AC" w:rsidRDefault="0053400F" w:rsidP="00C756A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Should </w:t>
            </w:r>
            <w:r w:rsidR="00B00101">
              <w:rPr>
                <w:sz w:val="24"/>
              </w:rPr>
              <w:t>encourage</w:t>
            </w:r>
            <w:r>
              <w:rPr>
                <w:sz w:val="24"/>
              </w:rPr>
              <w:t xml:space="preserve"> parents </w:t>
            </w:r>
            <w:r w:rsidR="00C756AC">
              <w:rPr>
                <w:sz w:val="24"/>
              </w:rPr>
              <w:t xml:space="preserve">to complete </w:t>
            </w:r>
            <w:r w:rsidR="00C756AC" w:rsidRPr="00006211">
              <w:rPr>
                <w:sz w:val="24"/>
              </w:rPr>
              <w:t xml:space="preserve">an </w:t>
            </w:r>
            <w:r w:rsidR="00006211" w:rsidRPr="00006211">
              <w:rPr>
                <w:color w:val="000000" w:themeColor="text1"/>
                <w:sz w:val="24"/>
              </w:rPr>
              <w:t xml:space="preserve">Overview of Home </w:t>
            </w:r>
            <w:r w:rsidR="00C756AC" w:rsidRPr="00006211">
              <w:rPr>
                <w:color w:val="000000" w:themeColor="text1"/>
                <w:sz w:val="24"/>
              </w:rPr>
              <w:t>Education</w:t>
            </w:r>
            <w:r w:rsidR="00C756AC" w:rsidRPr="0053400F">
              <w:rPr>
                <w:color w:val="000000" w:themeColor="text1"/>
                <w:sz w:val="24"/>
              </w:rPr>
              <w:t xml:space="preserve"> </w:t>
            </w:r>
            <w:r w:rsidR="00C756AC">
              <w:rPr>
                <w:sz w:val="24"/>
              </w:rPr>
              <w:t>which will help the local authority to be satisfied that suitable full-time education is being planned.</w:t>
            </w:r>
          </w:p>
          <w:p w:rsidR="00C756AC" w:rsidRPr="0053400F" w:rsidRDefault="002D1CC0" w:rsidP="00C756A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Must</w:t>
            </w:r>
            <w:r w:rsidR="00C756AC" w:rsidRPr="0053400F">
              <w:rPr>
                <w:sz w:val="24"/>
              </w:rPr>
              <w:t xml:space="preserve"> liaise with any professionals known to be working with the family</w:t>
            </w:r>
            <w:r>
              <w:rPr>
                <w:sz w:val="24"/>
              </w:rPr>
              <w:t>.</w:t>
            </w:r>
          </w:p>
          <w:p w:rsidR="00C756AC" w:rsidRDefault="002D1CC0" w:rsidP="00C756A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Should, if</w:t>
            </w:r>
            <w:r w:rsidR="00C756AC" w:rsidRPr="0053400F">
              <w:rPr>
                <w:sz w:val="24"/>
              </w:rPr>
              <w:t xml:space="preserve"> parents </w:t>
            </w:r>
            <w:r w:rsidR="0083316A">
              <w:rPr>
                <w:sz w:val="24"/>
              </w:rPr>
              <w:t xml:space="preserve">choose not to </w:t>
            </w:r>
            <w:r w:rsidR="00B00101">
              <w:rPr>
                <w:sz w:val="24"/>
              </w:rPr>
              <w:t>discuss their decision in school</w:t>
            </w:r>
            <w:r w:rsidR="0083316A">
              <w:rPr>
                <w:sz w:val="24"/>
              </w:rPr>
              <w:t xml:space="preserve">, </w:t>
            </w:r>
            <w:r w:rsidR="00C756AC" w:rsidRPr="0053400F">
              <w:rPr>
                <w:sz w:val="24"/>
              </w:rPr>
              <w:t>attempt to make contact by phone to ensure off-rolling has not taken place and there are no issues that should be addressed.</w:t>
            </w:r>
          </w:p>
          <w:p w:rsidR="00DB0CC4" w:rsidRDefault="002D1CC0" w:rsidP="00C756A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Should</w:t>
            </w:r>
            <w:r w:rsidR="00C621B3">
              <w:rPr>
                <w:sz w:val="24"/>
              </w:rPr>
              <w:t xml:space="preserve"> </w:t>
            </w:r>
            <w:r>
              <w:rPr>
                <w:sz w:val="24"/>
              </w:rPr>
              <w:t>issue this leaflet to parents</w:t>
            </w:r>
            <w:r w:rsidR="00DB0CC4">
              <w:rPr>
                <w:sz w:val="24"/>
              </w:rPr>
              <w:t>.</w:t>
            </w:r>
          </w:p>
          <w:p w:rsidR="002D1CC0" w:rsidRPr="0053400F" w:rsidRDefault="00DB0CC4" w:rsidP="00C756A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Send an acknowledgement letter confirming when the pupil has been removed from roll.</w:t>
            </w:r>
          </w:p>
          <w:p w:rsidR="0053400F" w:rsidRPr="0083316A" w:rsidRDefault="0053400F" w:rsidP="0022203E">
            <w:pPr>
              <w:jc w:val="both"/>
              <w:rPr>
                <w:sz w:val="12"/>
                <w:szCs w:val="12"/>
              </w:rPr>
            </w:pPr>
          </w:p>
        </w:tc>
      </w:tr>
      <w:tr w:rsidR="00C756AC" w:rsidTr="007F38B5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AC" w:rsidRPr="00C621B3" w:rsidRDefault="00C756AC" w:rsidP="00C756AC">
            <w:pPr>
              <w:jc w:val="both"/>
              <w:rPr>
                <w:b/>
                <w:sz w:val="28"/>
              </w:rPr>
            </w:pPr>
            <w:r w:rsidRPr="00C621B3">
              <w:rPr>
                <w:b/>
                <w:sz w:val="28"/>
              </w:rPr>
              <w:lastRenderedPageBreak/>
              <w:t>Local process –</w:t>
            </w:r>
            <w:r w:rsidR="00C621B3" w:rsidRPr="00C621B3">
              <w:rPr>
                <w:b/>
                <w:sz w:val="28"/>
              </w:rPr>
              <w:t xml:space="preserve"> </w:t>
            </w:r>
            <w:r w:rsidRPr="00C621B3">
              <w:rPr>
                <w:b/>
                <w:sz w:val="28"/>
              </w:rPr>
              <w:t>Southampton City Council:</w:t>
            </w:r>
          </w:p>
          <w:p w:rsidR="00C756AC" w:rsidRDefault="00C756AC" w:rsidP="00C756AC">
            <w:pPr>
              <w:jc w:val="both"/>
              <w:rPr>
                <w:sz w:val="12"/>
                <w:szCs w:val="12"/>
              </w:rPr>
            </w:pPr>
          </w:p>
          <w:p w:rsidR="00C756AC" w:rsidRDefault="0053400F" w:rsidP="00C756AC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local a</w:t>
            </w:r>
            <w:r w:rsidR="00C756AC">
              <w:rPr>
                <w:sz w:val="24"/>
              </w:rPr>
              <w:t>uthority m</w:t>
            </w:r>
            <w:r w:rsidR="00C756AC" w:rsidRPr="00CB45BB">
              <w:rPr>
                <w:sz w:val="24"/>
              </w:rPr>
              <w:t>ust establish whether a family is genuinely providing education</w:t>
            </w:r>
            <w:r w:rsidR="00C756AC">
              <w:rPr>
                <w:sz w:val="24"/>
              </w:rPr>
              <w:t>,</w:t>
            </w:r>
            <w:r w:rsidR="00C756AC" w:rsidRPr="00CB45BB">
              <w:rPr>
                <w:sz w:val="24"/>
              </w:rPr>
              <w:t xml:space="preserve"> or whether </w:t>
            </w:r>
            <w:r w:rsidR="00C73F10">
              <w:rPr>
                <w:sz w:val="24"/>
              </w:rPr>
              <w:t>parents</w:t>
            </w:r>
            <w:r w:rsidR="00C756AC" w:rsidRPr="00CB45BB">
              <w:rPr>
                <w:sz w:val="24"/>
              </w:rPr>
              <w:t xml:space="preserve"> </w:t>
            </w:r>
            <w:r w:rsidR="00DB0CC4">
              <w:rPr>
                <w:sz w:val="24"/>
              </w:rPr>
              <w:t xml:space="preserve">may be </w:t>
            </w:r>
            <w:r w:rsidR="00C756AC" w:rsidRPr="00CB45BB">
              <w:rPr>
                <w:sz w:val="24"/>
              </w:rPr>
              <w:t>avoiding engagement</w:t>
            </w:r>
            <w:r w:rsidR="00C756AC">
              <w:rPr>
                <w:sz w:val="24"/>
              </w:rPr>
              <w:t xml:space="preserve"> with the school system.  </w:t>
            </w:r>
            <w:r w:rsidR="00C756AC" w:rsidRPr="00CB45BB">
              <w:rPr>
                <w:sz w:val="24"/>
              </w:rPr>
              <w:t xml:space="preserve">In the latter case </w:t>
            </w:r>
            <w:r w:rsidR="00C73F10">
              <w:rPr>
                <w:sz w:val="24"/>
              </w:rPr>
              <w:t>LA O</w:t>
            </w:r>
            <w:r w:rsidR="00C756AC" w:rsidRPr="00CB45BB">
              <w:rPr>
                <w:sz w:val="24"/>
              </w:rPr>
              <w:t xml:space="preserve">fficers must consider </w:t>
            </w:r>
            <w:r w:rsidR="00C756AC">
              <w:rPr>
                <w:sz w:val="24"/>
              </w:rPr>
              <w:t xml:space="preserve">both educational and safeguarding </w:t>
            </w:r>
            <w:r w:rsidR="00C756AC" w:rsidRPr="00CB45BB">
              <w:rPr>
                <w:sz w:val="24"/>
              </w:rPr>
              <w:t>issues and respond accor</w:t>
            </w:r>
            <w:r w:rsidR="00C756AC">
              <w:rPr>
                <w:sz w:val="24"/>
              </w:rPr>
              <w:t>dingly with</w:t>
            </w:r>
            <w:r w:rsidR="00C756AC" w:rsidRPr="00CB45BB">
              <w:rPr>
                <w:sz w:val="24"/>
              </w:rPr>
              <w:t xml:space="preserve">in the </w:t>
            </w:r>
            <w:r w:rsidR="00C756AC">
              <w:rPr>
                <w:sz w:val="24"/>
              </w:rPr>
              <w:t>legal</w:t>
            </w:r>
            <w:r w:rsidR="00C756AC" w:rsidRPr="00CB45BB">
              <w:rPr>
                <w:sz w:val="24"/>
              </w:rPr>
              <w:t xml:space="preserve"> frameworks </w:t>
            </w:r>
            <w:r w:rsidR="00C756AC">
              <w:rPr>
                <w:sz w:val="24"/>
              </w:rPr>
              <w:t>in place.</w:t>
            </w:r>
          </w:p>
          <w:p w:rsidR="00C756AC" w:rsidRPr="00F0758F" w:rsidRDefault="00C756AC" w:rsidP="00C756AC">
            <w:pPr>
              <w:jc w:val="both"/>
              <w:rPr>
                <w:sz w:val="12"/>
                <w:szCs w:val="12"/>
              </w:rPr>
            </w:pPr>
          </w:p>
          <w:p w:rsidR="00C756AC" w:rsidRDefault="00C756AC" w:rsidP="00C756A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 completed </w:t>
            </w:r>
            <w:r w:rsidR="00006211" w:rsidRPr="00006211">
              <w:rPr>
                <w:color w:val="000000" w:themeColor="text1"/>
                <w:sz w:val="24"/>
              </w:rPr>
              <w:t>Overview of Home Education</w:t>
            </w:r>
            <w:r w:rsidR="00006211" w:rsidRPr="0053400F">
              <w:rPr>
                <w:color w:val="000000" w:themeColor="text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has not been</w:t>
            </w:r>
            <w:r w:rsidRPr="00CB45BB">
              <w:rPr>
                <w:sz w:val="24"/>
                <w:szCs w:val="24"/>
              </w:rPr>
              <w:t xml:space="preserve"> provided we will ask parents to complete one. </w:t>
            </w:r>
          </w:p>
          <w:p w:rsidR="00653AA8" w:rsidRPr="00653AA8" w:rsidRDefault="00653AA8" w:rsidP="00653AA8">
            <w:pPr>
              <w:jc w:val="both"/>
              <w:rPr>
                <w:sz w:val="4"/>
                <w:szCs w:val="4"/>
              </w:rPr>
            </w:pPr>
          </w:p>
          <w:p w:rsidR="00C756AC" w:rsidRPr="00385B8C" w:rsidRDefault="00C756AC" w:rsidP="00C756A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5B8C">
              <w:rPr>
                <w:sz w:val="24"/>
                <w:szCs w:val="24"/>
              </w:rPr>
              <w:t xml:space="preserve">We </w:t>
            </w:r>
            <w:r w:rsidR="00B00101">
              <w:rPr>
                <w:sz w:val="24"/>
                <w:szCs w:val="24"/>
              </w:rPr>
              <w:t>will</w:t>
            </w:r>
            <w:r w:rsidRPr="00385B8C">
              <w:rPr>
                <w:sz w:val="24"/>
                <w:szCs w:val="24"/>
              </w:rPr>
              <w:t xml:space="preserve"> offer visits to families with the objectives</w:t>
            </w:r>
            <w:r w:rsidR="00C621B3">
              <w:rPr>
                <w:sz w:val="24"/>
                <w:szCs w:val="24"/>
              </w:rPr>
              <w:t xml:space="preserve"> of:</w:t>
            </w:r>
          </w:p>
          <w:p w:rsidR="00C756AC" w:rsidRDefault="00C756AC" w:rsidP="00321D34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</w:rPr>
            </w:pPr>
            <w:r w:rsidRPr="00985BE4">
              <w:rPr>
                <w:sz w:val="24"/>
              </w:rPr>
              <w:t xml:space="preserve">Completing </w:t>
            </w:r>
            <w:r>
              <w:rPr>
                <w:sz w:val="24"/>
              </w:rPr>
              <w:t xml:space="preserve">and providing parents with </w:t>
            </w:r>
            <w:r w:rsidRPr="00985BE4">
              <w:rPr>
                <w:sz w:val="24"/>
              </w:rPr>
              <w:t>a ‘Record of Elective Home Education Visit’ form</w:t>
            </w:r>
            <w:r>
              <w:rPr>
                <w:sz w:val="24"/>
              </w:rPr>
              <w:t>.</w:t>
            </w:r>
          </w:p>
          <w:p w:rsidR="00C756AC" w:rsidRDefault="00C756AC" w:rsidP="00321D34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Helping us to understand why </w:t>
            </w:r>
            <w:r w:rsidR="00C621B3">
              <w:rPr>
                <w:sz w:val="24"/>
              </w:rPr>
              <w:t>parents</w:t>
            </w:r>
            <w:r>
              <w:rPr>
                <w:sz w:val="24"/>
              </w:rPr>
              <w:t xml:space="preserve"> have chosen to </w:t>
            </w:r>
            <w:r w:rsidR="0083316A">
              <w:rPr>
                <w:sz w:val="24"/>
              </w:rPr>
              <w:t>EHE</w:t>
            </w:r>
            <w:r>
              <w:rPr>
                <w:sz w:val="24"/>
              </w:rPr>
              <w:t>, so that we can be aware of any underlying issues that we should take steps to address.</w:t>
            </w:r>
          </w:p>
          <w:p w:rsidR="00C756AC" w:rsidRDefault="00C756AC" w:rsidP="00321D34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 w:rsidRPr="00805A23">
              <w:rPr>
                <w:sz w:val="24"/>
              </w:rPr>
              <w:t xml:space="preserve"> advice and </w:t>
            </w:r>
            <w:r>
              <w:rPr>
                <w:sz w:val="24"/>
              </w:rPr>
              <w:t>support to ensure that education provision is suitable</w:t>
            </w:r>
            <w:r w:rsidR="00006211">
              <w:rPr>
                <w:sz w:val="24"/>
              </w:rPr>
              <w:t>, which may include making recommendations which should be actioned to improve provision.</w:t>
            </w:r>
          </w:p>
          <w:p w:rsidR="00C621B3" w:rsidRPr="00B00101" w:rsidRDefault="00C621B3" w:rsidP="00B00101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321D34">
              <w:rPr>
                <w:sz w:val="24"/>
              </w:rPr>
              <w:t xml:space="preserve">Fulfilling </w:t>
            </w:r>
            <w:r w:rsidRPr="00321D34">
              <w:rPr>
                <w:rFonts w:cs="Open Sans"/>
                <w:bCs/>
                <w:color w:val="111111"/>
                <w:sz w:val="24"/>
                <w:szCs w:val="24"/>
              </w:rPr>
              <w:t xml:space="preserve">the local authority’s </w:t>
            </w:r>
            <w:r w:rsidR="00321D34" w:rsidRPr="00321D34">
              <w:rPr>
                <w:rFonts w:cs="Open Sans"/>
                <w:bCs/>
                <w:color w:val="111111"/>
                <w:sz w:val="24"/>
                <w:szCs w:val="24"/>
              </w:rPr>
              <w:t>duty</w:t>
            </w:r>
            <w:r w:rsidRPr="00321D34">
              <w:rPr>
                <w:rFonts w:cs="Open Sans"/>
                <w:bCs/>
                <w:color w:val="111111"/>
                <w:sz w:val="24"/>
                <w:szCs w:val="24"/>
              </w:rPr>
              <w:t xml:space="preserve"> to establish whether a child is in receipt of suitable</w:t>
            </w:r>
            <w:r w:rsidR="00321D34" w:rsidRPr="00321D34">
              <w:rPr>
                <w:rFonts w:cs="Open Sans"/>
                <w:bCs/>
                <w:color w:val="111111"/>
                <w:sz w:val="24"/>
                <w:szCs w:val="24"/>
              </w:rPr>
              <w:t xml:space="preserve"> </w:t>
            </w:r>
            <w:r w:rsidR="00B00101">
              <w:rPr>
                <w:rFonts w:cs="Open Sans"/>
                <w:bCs/>
                <w:color w:val="111111"/>
                <w:sz w:val="24"/>
                <w:szCs w:val="24"/>
              </w:rPr>
              <w:t>education.</w:t>
            </w:r>
          </w:p>
          <w:p w:rsidR="00B00101" w:rsidRPr="00B00101" w:rsidRDefault="00B00101" w:rsidP="00B00101">
            <w:pPr>
              <w:ind w:left="360"/>
              <w:jc w:val="both"/>
              <w:rPr>
                <w:sz w:val="12"/>
                <w:szCs w:val="12"/>
              </w:rPr>
            </w:pPr>
          </w:p>
        </w:tc>
      </w:tr>
      <w:tr w:rsidR="00C756AC" w:rsidTr="007F38B5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AC" w:rsidRPr="00A60A44" w:rsidRDefault="00C756AC" w:rsidP="00C756AC">
            <w:pPr>
              <w:jc w:val="both"/>
              <w:rPr>
                <w:b/>
                <w:sz w:val="28"/>
              </w:rPr>
            </w:pPr>
            <w:r w:rsidRPr="00A60A44">
              <w:rPr>
                <w:b/>
                <w:sz w:val="28"/>
              </w:rPr>
              <w:t>When is elective home education not advisable?</w:t>
            </w:r>
          </w:p>
          <w:p w:rsidR="00C756AC" w:rsidRPr="00A25F31" w:rsidRDefault="00C756AC" w:rsidP="00C756AC">
            <w:pPr>
              <w:jc w:val="both"/>
              <w:rPr>
                <w:sz w:val="12"/>
                <w:szCs w:val="16"/>
              </w:rPr>
            </w:pPr>
          </w:p>
          <w:p w:rsidR="00C756AC" w:rsidRDefault="00C756AC" w:rsidP="00C756AC">
            <w:pPr>
              <w:jc w:val="both"/>
              <w:rPr>
                <w:sz w:val="24"/>
              </w:rPr>
            </w:pPr>
            <w:r w:rsidRPr="000146BF">
              <w:rPr>
                <w:sz w:val="24"/>
              </w:rPr>
              <w:t>We understand that children can thrive in a positive home education environment with parents who are committed to their child</w:t>
            </w:r>
            <w:r>
              <w:rPr>
                <w:sz w:val="24"/>
              </w:rPr>
              <w:t xml:space="preserve"> achieving their full potential, but </w:t>
            </w:r>
            <w:r w:rsidRPr="000146BF">
              <w:rPr>
                <w:sz w:val="24"/>
              </w:rPr>
              <w:t>we would not advise following this path in circumstances such as:</w:t>
            </w:r>
          </w:p>
          <w:p w:rsidR="00C756AC" w:rsidRPr="000146BF" w:rsidRDefault="00C756AC" w:rsidP="00C756AC">
            <w:pPr>
              <w:pStyle w:val="Default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:rsidR="00C756AC" w:rsidRDefault="00C756AC" w:rsidP="00C756AC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When there has been a relationship breakdown with your child’s school</w:t>
            </w:r>
            <w:r w:rsidR="00CA00A4">
              <w:rPr>
                <w:sz w:val="24"/>
              </w:rPr>
              <w:t xml:space="preserve">.  </w:t>
            </w:r>
            <w:r w:rsidR="00CA00A4" w:rsidRPr="00CA00A4">
              <w:rPr>
                <w:b/>
                <w:sz w:val="24"/>
              </w:rPr>
              <w:t>C</w:t>
            </w:r>
            <w:r w:rsidRPr="00CA00A4">
              <w:rPr>
                <w:b/>
                <w:sz w:val="24"/>
              </w:rPr>
              <w:t>onsider</w:t>
            </w:r>
            <w:r w:rsidRPr="00CA00A4">
              <w:rPr>
                <w:sz w:val="24"/>
              </w:rPr>
              <w:t xml:space="preserve"> </w:t>
            </w:r>
            <w:r w:rsidRPr="00CA00A4">
              <w:rPr>
                <w:b/>
                <w:sz w:val="24"/>
              </w:rPr>
              <w:t>other options</w:t>
            </w:r>
            <w:r>
              <w:rPr>
                <w:sz w:val="24"/>
              </w:rPr>
              <w:t>.</w:t>
            </w:r>
          </w:p>
          <w:p w:rsidR="00C756AC" w:rsidRPr="000146BF" w:rsidRDefault="00C756AC" w:rsidP="00C756AC">
            <w:pPr>
              <w:jc w:val="both"/>
              <w:rPr>
                <w:sz w:val="4"/>
                <w:szCs w:val="4"/>
              </w:rPr>
            </w:pPr>
          </w:p>
          <w:p w:rsidR="00C756AC" w:rsidRDefault="00C756AC" w:rsidP="00C756AC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sz w:val="24"/>
              </w:rPr>
            </w:pPr>
            <w:r w:rsidRPr="00CC12FD">
              <w:rPr>
                <w:sz w:val="24"/>
              </w:rPr>
              <w:t>To avoid an attendance prosecution</w:t>
            </w:r>
            <w:r w:rsidR="00CA00A4">
              <w:rPr>
                <w:sz w:val="24"/>
              </w:rPr>
              <w:t xml:space="preserve">.  </w:t>
            </w:r>
            <w:r w:rsidR="00CA00A4" w:rsidRPr="00CA00A4">
              <w:rPr>
                <w:b/>
                <w:sz w:val="24"/>
              </w:rPr>
              <w:t>I</w:t>
            </w:r>
            <w:r w:rsidRPr="00CA00A4">
              <w:rPr>
                <w:b/>
                <w:sz w:val="24"/>
              </w:rPr>
              <w:t>t could</w:t>
            </w:r>
            <w:r w:rsidRPr="00CA00A4">
              <w:rPr>
                <w:sz w:val="24"/>
              </w:rPr>
              <w:t xml:space="preserve"> </w:t>
            </w:r>
            <w:r w:rsidRPr="00CA00A4">
              <w:rPr>
                <w:b/>
                <w:sz w:val="24"/>
              </w:rPr>
              <w:t>still go ahead</w:t>
            </w:r>
            <w:r w:rsidRPr="00CC12FD">
              <w:rPr>
                <w:sz w:val="24"/>
              </w:rPr>
              <w:t>.</w:t>
            </w:r>
          </w:p>
          <w:p w:rsidR="00B00101" w:rsidRPr="00B00101" w:rsidRDefault="00B00101" w:rsidP="00B00101">
            <w:pPr>
              <w:jc w:val="both"/>
              <w:rPr>
                <w:sz w:val="4"/>
                <w:szCs w:val="4"/>
              </w:rPr>
            </w:pPr>
          </w:p>
          <w:p w:rsidR="00C756AC" w:rsidRDefault="00C756AC" w:rsidP="00C756AC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sz w:val="24"/>
              </w:rPr>
            </w:pPr>
            <w:r w:rsidRPr="00CC12FD">
              <w:rPr>
                <w:sz w:val="24"/>
              </w:rPr>
              <w:t>To avoid intervention from Children’s Services</w:t>
            </w:r>
            <w:r w:rsidR="00CA00A4">
              <w:rPr>
                <w:sz w:val="24"/>
              </w:rPr>
              <w:t xml:space="preserve">.  </w:t>
            </w:r>
            <w:r w:rsidR="00CA00A4" w:rsidRPr="00CA00A4">
              <w:rPr>
                <w:b/>
                <w:sz w:val="24"/>
              </w:rPr>
              <w:t>I</w:t>
            </w:r>
            <w:r w:rsidRPr="00CA00A4">
              <w:rPr>
                <w:b/>
                <w:sz w:val="24"/>
              </w:rPr>
              <w:t>ntervention would continue</w:t>
            </w:r>
            <w:r w:rsidRPr="00CA00A4">
              <w:rPr>
                <w:sz w:val="24"/>
              </w:rPr>
              <w:t>.</w:t>
            </w:r>
          </w:p>
          <w:p w:rsidR="00C756AC" w:rsidRPr="00CF0171" w:rsidRDefault="00C756AC" w:rsidP="00C756AC">
            <w:pPr>
              <w:jc w:val="both"/>
              <w:rPr>
                <w:sz w:val="4"/>
                <w:szCs w:val="4"/>
              </w:rPr>
            </w:pPr>
          </w:p>
          <w:p w:rsidR="00C756AC" w:rsidRPr="00CA00A4" w:rsidRDefault="00C756AC" w:rsidP="00C756AC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sz w:val="24"/>
              </w:rPr>
            </w:pPr>
            <w:r w:rsidRPr="00CC12FD">
              <w:rPr>
                <w:sz w:val="24"/>
              </w:rPr>
              <w:t xml:space="preserve">When your school </w:t>
            </w:r>
            <w:r>
              <w:rPr>
                <w:sz w:val="24"/>
              </w:rPr>
              <w:t>of choice is full</w:t>
            </w:r>
            <w:r w:rsidR="00CA00A4">
              <w:rPr>
                <w:sz w:val="24"/>
              </w:rPr>
              <w:t xml:space="preserve">.  </w:t>
            </w:r>
            <w:r w:rsidR="00CA00A4" w:rsidRPr="00CA00A4">
              <w:rPr>
                <w:b/>
                <w:sz w:val="24"/>
              </w:rPr>
              <w:t>I</w:t>
            </w:r>
            <w:r w:rsidRPr="00CA00A4">
              <w:rPr>
                <w:b/>
                <w:sz w:val="24"/>
              </w:rPr>
              <w:t>t</w:t>
            </w:r>
            <w:r w:rsidR="00CA00A4">
              <w:rPr>
                <w:b/>
                <w:sz w:val="24"/>
              </w:rPr>
              <w:t>’s</w:t>
            </w:r>
            <w:r w:rsidRPr="00CA00A4">
              <w:rPr>
                <w:b/>
                <w:sz w:val="24"/>
              </w:rPr>
              <w:t xml:space="preserve"> impossible to predict when places will become available so it is not always the best option in such circumstances.  Carry out further enquiries first about waiting list</w:t>
            </w:r>
            <w:r w:rsidRPr="00CA00A4">
              <w:rPr>
                <w:sz w:val="24"/>
              </w:rPr>
              <w:t xml:space="preserve"> </w:t>
            </w:r>
            <w:r w:rsidRPr="00CA00A4">
              <w:rPr>
                <w:b/>
                <w:sz w:val="24"/>
              </w:rPr>
              <w:t>positions</w:t>
            </w:r>
            <w:r w:rsidRPr="00CA00A4">
              <w:rPr>
                <w:sz w:val="24"/>
              </w:rPr>
              <w:t>.</w:t>
            </w:r>
          </w:p>
          <w:p w:rsidR="00C756AC" w:rsidRPr="00CF0171" w:rsidRDefault="00C756AC" w:rsidP="00C756AC">
            <w:pPr>
              <w:pStyle w:val="ListParagraph"/>
              <w:rPr>
                <w:sz w:val="4"/>
                <w:szCs w:val="4"/>
              </w:rPr>
            </w:pPr>
          </w:p>
          <w:p w:rsidR="00C756AC" w:rsidRPr="00CA00A4" w:rsidRDefault="00C756AC" w:rsidP="00C756AC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b/>
                <w:sz w:val="24"/>
              </w:rPr>
            </w:pPr>
            <w:r w:rsidRPr="00287D2E">
              <w:rPr>
                <w:sz w:val="24"/>
              </w:rPr>
              <w:t>In response to bullying issues, if no mediation has taken place to try and resolve the issues.</w:t>
            </w:r>
            <w:r w:rsidR="00CA00A4">
              <w:rPr>
                <w:sz w:val="24"/>
              </w:rPr>
              <w:t xml:space="preserve">  </w:t>
            </w:r>
            <w:r w:rsidR="00CA00A4" w:rsidRPr="00CA00A4">
              <w:rPr>
                <w:b/>
                <w:sz w:val="24"/>
              </w:rPr>
              <w:t>Raise these issues with the school and, if necessary, follow the formal complaints procedure.</w:t>
            </w:r>
          </w:p>
          <w:p w:rsidR="00C756AC" w:rsidRPr="00CF0171" w:rsidRDefault="00C756AC" w:rsidP="00C756AC">
            <w:pPr>
              <w:jc w:val="both"/>
              <w:rPr>
                <w:sz w:val="4"/>
                <w:szCs w:val="4"/>
              </w:rPr>
            </w:pPr>
          </w:p>
          <w:p w:rsidR="00C756AC" w:rsidRDefault="00C756AC" w:rsidP="00C756AC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sz w:val="24"/>
              </w:rPr>
            </w:pPr>
            <w:r w:rsidRPr="00287D2E">
              <w:rPr>
                <w:sz w:val="24"/>
              </w:rPr>
              <w:t>To avoid exclusion from school.</w:t>
            </w:r>
            <w:r w:rsidR="00CA00A4">
              <w:rPr>
                <w:sz w:val="24"/>
              </w:rPr>
              <w:t xml:space="preserve">   </w:t>
            </w:r>
            <w:r w:rsidR="00CA00A4" w:rsidRPr="00CA00A4">
              <w:rPr>
                <w:b/>
                <w:sz w:val="24"/>
              </w:rPr>
              <w:t>Work with your child’s school to try and address issues.</w:t>
            </w:r>
          </w:p>
          <w:p w:rsidR="00C756AC" w:rsidRPr="00CF0171" w:rsidRDefault="00C756AC" w:rsidP="00C756AC">
            <w:pPr>
              <w:jc w:val="both"/>
              <w:rPr>
                <w:sz w:val="4"/>
                <w:szCs w:val="4"/>
              </w:rPr>
            </w:pPr>
          </w:p>
          <w:p w:rsidR="00C756AC" w:rsidRPr="00CA00A4" w:rsidRDefault="00C756AC" w:rsidP="00C756AC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b/>
                <w:sz w:val="24"/>
              </w:rPr>
            </w:pPr>
            <w:r w:rsidRPr="00287D2E">
              <w:rPr>
                <w:sz w:val="24"/>
              </w:rPr>
              <w:t>Where you have concerns about your child’s a</w:t>
            </w:r>
            <w:r>
              <w:rPr>
                <w:sz w:val="24"/>
              </w:rPr>
              <w:t>cademic progress or achievement</w:t>
            </w:r>
            <w:r w:rsidR="00CA00A4">
              <w:rPr>
                <w:sz w:val="24"/>
              </w:rPr>
              <w:t xml:space="preserve">.  </w:t>
            </w:r>
            <w:r w:rsidR="00CA00A4" w:rsidRPr="00CA00A4">
              <w:rPr>
                <w:b/>
                <w:sz w:val="24"/>
              </w:rPr>
              <w:t>Discus</w:t>
            </w:r>
            <w:r w:rsidR="00DB0CC4">
              <w:rPr>
                <w:b/>
                <w:sz w:val="24"/>
              </w:rPr>
              <w:t>s your concerns with the school in the first instance.</w:t>
            </w:r>
          </w:p>
          <w:p w:rsidR="00C756AC" w:rsidRPr="00CF0171" w:rsidRDefault="00C756AC" w:rsidP="00C756AC">
            <w:pPr>
              <w:jc w:val="both"/>
              <w:rPr>
                <w:sz w:val="4"/>
                <w:szCs w:val="4"/>
              </w:rPr>
            </w:pPr>
          </w:p>
          <w:p w:rsidR="00CA00A4" w:rsidRPr="00CA00A4" w:rsidRDefault="00C756AC" w:rsidP="00CA00A4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b/>
                <w:sz w:val="24"/>
              </w:rPr>
            </w:pPr>
            <w:r w:rsidRPr="00287D2E">
              <w:rPr>
                <w:sz w:val="24"/>
              </w:rPr>
              <w:t>When your child has health needs, whether temporary or permanent, that you consider are not being met in school.</w:t>
            </w:r>
            <w:r w:rsidR="00CA00A4">
              <w:rPr>
                <w:sz w:val="24"/>
              </w:rPr>
              <w:t xml:space="preserve">  </w:t>
            </w:r>
            <w:r w:rsidR="00CA00A4" w:rsidRPr="00CA00A4">
              <w:rPr>
                <w:b/>
                <w:sz w:val="24"/>
              </w:rPr>
              <w:t xml:space="preserve">Raise </w:t>
            </w:r>
            <w:r w:rsidR="00CA00A4">
              <w:rPr>
                <w:b/>
                <w:sz w:val="24"/>
              </w:rPr>
              <w:t xml:space="preserve">your concerns </w:t>
            </w:r>
            <w:r w:rsidR="00CA00A4" w:rsidRPr="00CA00A4">
              <w:rPr>
                <w:b/>
                <w:sz w:val="24"/>
              </w:rPr>
              <w:t>with the school and, if necessary, follow the formal complaints procedure.</w:t>
            </w:r>
          </w:p>
          <w:p w:rsidR="00C756AC" w:rsidRPr="008B4107" w:rsidRDefault="00C756AC" w:rsidP="00C756AC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  <w:p w:rsidR="00C756AC" w:rsidRPr="007F38B5" w:rsidRDefault="00C756AC" w:rsidP="00C73F1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If any of the above circumstances are a feature of your decision making, please </w:t>
            </w:r>
            <w:r w:rsidR="00CA00A4">
              <w:rPr>
                <w:sz w:val="24"/>
              </w:rPr>
              <w:t xml:space="preserve">consider speaking with an Elective Home Education Visitor </w:t>
            </w:r>
            <w:r w:rsidRPr="002667FA">
              <w:rPr>
                <w:b/>
                <w:sz w:val="24"/>
              </w:rPr>
              <w:t>before withdrawing your child from</w:t>
            </w:r>
            <w:r>
              <w:rPr>
                <w:sz w:val="24"/>
              </w:rPr>
              <w:t xml:space="preserve"> </w:t>
            </w:r>
            <w:r w:rsidRPr="002667FA">
              <w:rPr>
                <w:b/>
                <w:sz w:val="24"/>
              </w:rPr>
              <w:t>school</w:t>
            </w:r>
            <w:r w:rsidR="00CA00A4">
              <w:rPr>
                <w:sz w:val="24"/>
              </w:rPr>
              <w:t>.  They can be contacted</w:t>
            </w:r>
            <w:r w:rsidR="00C73F10">
              <w:rPr>
                <w:sz w:val="24"/>
              </w:rPr>
              <w:t xml:space="preserve"> by e</w:t>
            </w:r>
            <w:r w:rsidR="00CA00A4" w:rsidRPr="007F38B5">
              <w:rPr>
                <w:sz w:val="24"/>
                <w:szCs w:val="24"/>
              </w:rPr>
              <w:t xml:space="preserve">-mail at:  </w:t>
            </w:r>
            <w:hyperlink r:id="rId10" w:history="1">
              <w:r w:rsidRPr="007F38B5">
                <w:rPr>
                  <w:rStyle w:val="Hyperlink"/>
                  <w:sz w:val="24"/>
                  <w:szCs w:val="24"/>
                </w:rPr>
                <w:t>home.education@southampton.gov.uk</w:t>
              </w:r>
            </w:hyperlink>
            <w:r w:rsidRPr="007F38B5">
              <w:rPr>
                <w:sz w:val="24"/>
                <w:szCs w:val="24"/>
              </w:rPr>
              <w:t xml:space="preserve"> </w:t>
            </w:r>
            <w:r w:rsidR="00C73F10">
              <w:rPr>
                <w:sz w:val="24"/>
                <w:szCs w:val="24"/>
              </w:rPr>
              <w:t>or by t</w:t>
            </w:r>
            <w:r w:rsidRPr="007F38B5">
              <w:rPr>
                <w:sz w:val="24"/>
                <w:szCs w:val="24"/>
              </w:rPr>
              <w:t xml:space="preserve">elephone </w:t>
            </w:r>
            <w:r w:rsidR="00CA00A4" w:rsidRPr="007F38B5">
              <w:rPr>
                <w:sz w:val="24"/>
                <w:szCs w:val="24"/>
              </w:rPr>
              <w:t>at</w:t>
            </w:r>
            <w:r w:rsidR="00653AA8">
              <w:rPr>
                <w:sz w:val="24"/>
                <w:szCs w:val="24"/>
              </w:rPr>
              <w:t xml:space="preserve"> </w:t>
            </w:r>
            <w:r w:rsidRPr="007F38B5">
              <w:rPr>
                <w:sz w:val="24"/>
                <w:szCs w:val="24"/>
              </w:rPr>
              <w:t>023 8083 4779</w:t>
            </w:r>
            <w:r w:rsidR="00653AA8">
              <w:rPr>
                <w:sz w:val="24"/>
                <w:szCs w:val="24"/>
              </w:rPr>
              <w:t>.</w:t>
            </w:r>
          </w:p>
          <w:p w:rsidR="00CA00A4" w:rsidRPr="00653AA8" w:rsidRDefault="00CA00A4" w:rsidP="00CA00A4">
            <w:pPr>
              <w:pStyle w:val="ListParagraph"/>
              <w:ind w:left="1440"/>
              <w:jc w:val="both"/>
              <w:rPr>
                <w:b/>
                <w:sz w:val="24"/>
              </w:rPr>
            </w:pPr>
          </w:p>
        </w:tc>
      </w:tr>
      <w:tr w:rsidR="0053400F" w:rsidTr="007F38B5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8B5" w:rsidRPr="00372E31" w:rsidRDefault="007F38B5" w:rsidP="00372E31">
            <w:pPr>
              <w:jc w:val="both"/>
              <w:rPr>
                <w:b/>
                <w:color w:val="FF0000"/>
                <w:sz w:val="32"/>
              </w:rPr>
            </w:pPr>
            <w:r w:rsidRPr="00372E31">
              <w:rPr>
                <w:b/>
                <w:sz w:val="24"/>
              </w:rPr>
              <w:t>If you decide to proceed with elective home education y</w:t>
            </w:r>
            <w:r w:rsidR="0053400F" w:rsidRPr="00372E31">
              <w:rPr>
                <w:b/>
                <w:sz w:val="24"/>
              </w:rPr>
              <w:t>ou must write a letter to the school stating that you wish to de-register your child in order to take responsibility for their full-time education provision.  Schools are unable to remove pupils from roll without written confirmation.</w:t>
            </w:r>
          </w:p>
        </w:tc>
      </w:tr>
    </w:tbl>
    <w:p w:rsidR="00616BB0" w:rsidRPr="00B00101" w:rsidRDefault="00616BB0">
      <w:pPr>
        <w:rPr>
          <w:sz w:val="16"/>
        </w:rPr>
      </w:pPr>
    </w:p>
    <w:sectPr w:rsidR="00616BB0" w:rsidRPr="00B00101" w:rsidSect="00C73F10">
      <w:footerReference w:type="default" r:id="rId11"/>
      <w:pgSz w:w="11906" w:h="16838"/>
      <w:pgMar w:top="425" w:right="851" w:bottom="567" w:left="85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611" w:rsidRDefault="00270611" w:rsidP="00270611">
      <w:pPr>
        <w:spacing w:after="0" w:line="240" w:lineRule="auto"/>
      </w:pPr>
      <w:r>
        <w:separator/>
      </w:r>
    </w:p>
  </w:endnote>
  <w:endnote w:type="continuationSeparator" w:id="0">
    <w:p w:rsidR="00270611" w:rsidRDefault="00270611" w:rsidP="0027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611" w:rsidRPr="00270611" w:rsidRDefault="00270611">
    <w:pPr>
      <w:pStyle w:val="Footer"/>
      <w:rPr>
        <w:sz w:val="18"/>
        <w:szCs w:val="18"/>
      </w:rPr>
    </w:pPr>
    <w:r w:rsidRPr="00270611">
      <w:rPr>
        <w:sz w:val="18"/>
        <w:szCs w:val="18"/>
      </w:rPr>
      <w:t>August 202</w:t>
    </w:r>
    <w:r w:rsidR="00C73F10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611" w:rsidRDefault="00270611" w:rsidP="00270611">
      <w:pPr>
        <w:spacing w:after="0" w:line="240" w:lineRule="auto"/>
      </w:pPr>
      <w:r>
        <w:separator/>
      </w:r>
    </w:p>
  </w:footnote>
  <w:footnote w:type="continuationSeparator" w:id="0">
    <w:p w:rsidR="00270611" w:rsidRDefault="00270611" w:rsidP="0027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2C9"/>
    <w:multiLevelType w:val="hybridMultilevel"/>
    <w:tmpl w:val="46FA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B0690"/>
    <w:multiLevelType w:val="hybridMultilevel"/>
    <w:tmpl w:val="C8A4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12AC"/>
    <w:multiLevelType w:val="hybridMultilevel"/>
    <w:tmpl w:val="AA4A4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A7EF9"/>
    <w:multiLevelType w:val="hybridMultilevel"/>
    <w:tmpl w:val="E7B6D8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C52FA"/>
    <w:multiLevelType w:val="hybridMultilevel"/>
    <w:tmpl w:val="087CB7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6C08"/>
    <w:multiLevelType w:val="hybridMultilevel"/>
    <w:tmpl w:val="59881A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5632"/>
    <w:multiLevelType w:val="hybridMultilevel"/>
    <w:tmpl w:val="071867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5788"/>
    <w:multiLevelType w:val="hybridMultilevel"/>
    <w:tmpl w:val="953E1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B4381"/>
    <w:multiLevelType w:val="hybridMultilevel"/>
    <w:tmpl w:val="E954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C642A"/>
    <w:multiLevelType w:val="hybridMultilevel"/>
    <w:tmpl w:val="7C38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45E2"/>
    <w:multiLevelType w:val="hybridMultilevel"/>
    <w:tmpl w:val="7578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A6912"/>
    <w:multiLevelType w:val="hybridMultilevel"/>
    <w:tmpl w:val="6E2E7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775F4"/>
    <w:multiLevelType w:val="hybridMultilevel"/>
    <w:tmpl w:val="CCA8D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040CD"/>
    <w:multiLevelType w:val="hybridMultilevel"/>
    <w:tmpl w:val="5FFCD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6510C"/>
    <w:multiLevelType w:val="multilevel"/>
    <w:tmpl w:val="DE4A6B0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EA64623"/>
    <w:multiLevelType w:val="hybridMultilevel"/>
    <w:tmpl w:val="F3FCD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34554"/>
    <w:multiLevelType w:val="hybridMultilevel"/>
    <w:tmpl w:val="D5CA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6440F3"/>
    <w:multiLevelType w:val="hybridMultilevel"/>
    <w:tmpl w:val="EF622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D5DFD"/>
    <w:multiLevelType w:val="hybridMultilevel"/>
    <w:tmpl w:val="6D642F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85539"/>
    <w:multiLevelType w:val="hybridMultilevel"/>
    <w:tmpl w:val="8CB0BD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3"/>
  </w:num>
  <w:num w:numId="5">
    <w:abstractNumId w:val="2"/>
  </w:num>
  <w:num w:numId="6">
    <w:abstractNumId w:val="17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5"/>
  </w:num>
  <w:num w:numId="13">
    <w:abstractNumId w:val="18"/>
  </w:num>
  <w:num w:numId="14">
    <w:abstractNumId w:val="16"/>
  </w:num>
  <w:num w:numId="15">
    <w:abstractNumId w:val="3"/>
  </w:num>
  <w:num w:numId="16">
    <w:abstractNumId w:val="7"/>
  </w:num>
  <w:num w:numId="17">
    <w:abstractNumId w:val="8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PLVye60QMrlL0oYU3nTLPhXqKzYiE7dFPlHSElhEe8WI6gFaES8/0tfnx6zmFrSZJ0B/6gN6nB6ipNPWaKElQ==" w:salt="ZqVJmFsaus9GvcY/tsjzT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AC"/>
    <w:rsid w:val="00006211"/>
    <w:rsid w:val="001763C6"/>
    <w:rsid w:val="0022203E"/>
    <w:rsid w:val="00270611"/>
    <w:rsid w:val="002D1CC0"/>
    <w:rsid w:val="00321D34"/>
    <w:rsid w:val="00372E31"/>
    <w:rsid w:val="0053400F"/>
    <w:rsid w:val="00616BB0"/>
    <w:rsid w:val="00653AA8"/>
    <w:rsid w:val="007F38B5"/>
    <w:rsid w:val="0083316A"/>
    <w:rsid w:val="00847A2C"/>
    <w:rsid w:val="00A25F31"/>
    <w:rsid w:val="00A60A44"/>
    <w:rsid w:val="00B00101"/>
    <w:rsid w:val="00C621B3"/>
    <w:rsid w:val="00C73F10"/>
    <w:rsid w:val="00C756AC"/>
    <w:rsid w:val="00CA00A4"/>
    <w:rsid w:val="00CA1078"/>
    <w:rsid w:val="00DB0CC4"/>
    <w:rsid w:val="00E23620"/>
    <w:rsid w:val="00E36497"/>
    <w:rsid w:val="00F4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F42026D-BB53-444F-9FBE-DF8C80AB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6A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5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6A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6AC"/>
    <w:rPr>
      <w:color w:val="0563C1" w:themeColor="hyperlink"/>
      <w:u w:val="single"/>
    </w:rPr>
  </w:style>
  <w:style w:type="paragraph" w:customStyle="1" w:styleId="Default">
    <w:name w:val="Default"/>
    <w:rsid w:val="00C75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11"/>
  </w:style>
  <w:style w:type="paragraph" w:styleId="Footer">
    <w:name w:val="footer"/>
    <w:basedOn w:val="Normal"/>
    <w:link w:val="FooterChar"/>
    <w:uiPriority w:val="99"/>
    <w:unhideWhenUsed/>
    <w:rsid w:val="0027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11"/>
  </w:style>
  <w:style w:type="paragraph" w:styleId="BodyText3">
    <w:name w:val="Body Text 3"/>
    <w:basedOn w:val="Normal"/>
    <w:link w:val="BodyText3Char"/>
    <w:rsid w:val="00C621B3"/>
    <w:pPr>
      <w:suppressAutoHyphens/>
      <w:autoSpaceDN w:val="0"/>
      <w:spacing w:after="120" w:line="254" w:lineRule="auto"/>
      <w:textAlignment w:val="baseline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21B3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ome.education@southamp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schools-learning/support-education/home-educ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A709-5A66-4CC9-9E5B-97DB6DB7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6252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2020-07-20T06:09:00Z</cp:lastPrinted>
  <dcterms:created xsi:type="dcterms:W3CDTF">2021-07-29T18:05:00Z</dcterms:created>
  <dcterms:modified xsi:type="dcterms:W3CDTF">2021-08-15T17:45:00Z</dcterms:modified>
</cp:coreProperties>
</file>